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6009"/>
        <w:gridCol w:w="7253"/>
      </w:tblGrid>
      <w:tr w:rsidR="00C15462" w:rsidRPr="00C15462" w14:paraId="46F1553A" w14:textId="77777777" w:rsidTr="00450BF0">
        <w:trPr>
          <w:jc w:val="center"/>
        </w:trPr>
        <w:tc>
          <w:tcPr>
            <w:tcW w:w="6009" w:type="dxa"/>
          </w:tcPr>
          <w:p w14:paraId="650A355F" w14:textId="5BAE60A9" w:rsidR="00AF6665" w:rsidRPr="00C15462" w:rsidRDefault="002B774E" w:rsidP="0040200F">
            <w:pPr>
              <w:jc w:val="center"/>
              <w:rPr>
                <w:b/>
                <w:bCs/>
              </w:rPr>
            </w:pPr>
            <w:r>
              <w:rPr>
                <w:lang w:val="sv-SE"/>
              </w:rPr>
              <w:t xml:space="preserve"> </w:t>
            </w:r>
            <w:r w:rsidR="00AF6665" w:rsidRPr="00C15462">
              <w:rPr>
                <w:lang w:val="sv-SE"/>
              </w:rPr>
              <w:t>UBND TỈNH BẮC NINH</w:t>
            </w:r>
            <w:r w:rsidR="00AF6665" w:rsidRPr="00C15462">
              <w:rPr>
                <w:b/>
                <w:bCs/>
              </w:rPr>
              <w:t xml:space="preserve"> </w:t>
            </w:r>
          </w:p>
          <w:p w14:paraId="53AE6F2D" w14:textId="0F0483B2" w:rsidR="00AF6665" w:rsidRPr="00C15462" w:rsidRDefault="00AF6665" w:rsidP="0040200F">
            <w:pPr>
              <w:jc w:val="center"/>
              <w:rPr>
                <w:b/>
                <w:bCs/>
              </w:rPr>
            </w:pPr>
            <w:r w:rsidRPr="00C15462">
              <w:rPr>
                <w:b/>
                <w:bCs/>
              </w:rPr>
              <w:t xml:space="preserve">SỞ </w:t>
            </w:r>
            <w:r w:rsidR="00101B03" w:rsidRPr="00C15462">
              <w:rPr>
                <w:b/>
                <w:bCs/>
              </w:rPr>
              <w:t xml:space="preserve">CÔNG THƯƠNG </w:t>
            </w:r>
          </w:p>
          <w:p w14:paraId="65EC003D" w14:textId="77777777" w:rsidR="00AF6665" w:rsidRPr="00C15462" w:rsidRDefault="00AF6665" w:rsidP="00450BF0">
            <w:pPr>
              <w:spacing w:before="40" w:after="40"/>
              <w:jc w:val="center"/>
            </w:pPr>
            <w:r w:rsidRPr="00C15462">
              <w:rPr>
                <w:noProof/>
              </w:rPr>
              <mc:AlternateContent>
                <mc:Choice Requires="wps">
                  <w:drawing>
                    <wp:anchor distT="4294967295" distB="4294967295" distL="114300" distR="114300" simplePos="0" relativeHeight="251660288" behindDoc="0" locked="0" layoutInCell="1" allowOverlap="1" wp14:anchorId="59D0626D" wp14:editId="4234D66F">
                      <wp:simplePos x="0" y="0"/>
                      <wp:positionH relativeFrom="column">
                        <wp:posOffset>1435423</wp:posOffset>
                      </wp:positionH>
                      <wp:positionV relativeFrom="paragraph">
                        <wp:posOffset>34545</wp:posOffset>
                      </wp:positionV>
                      <wp:extent cx="812042"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12042"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7612DDDA"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05pt,2.7pt" to="17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">
                      <o:lock v:ext="edit" shapetype="f"/>
                    </v:line>
                  </w:pict>
                </mc:Fallback>
              </mc:AlternateContent>
            </w:r>
            <w:r w:rsidRPr="00C15462">
              <w:t xml:space="preserve">           </w:t>
            </w:r>
          </w:p>
          <w:p w14:paraId="29D21DC5" w14:textId="77777777" w:rsidR="00AF6665" w:rsidRPr="00C15462" w:rsidRDefault="00AF6665" w:rsidP="00450BF0">
            <w:pPr>
              <w:spacing w:before="40" w:after="40"/>
              <w:jc w:val="center"/>
              <w:rPr>
                <w:b/>
              </w:rPr>
            </w:pPr>
          </w:p>
        </w:tc>
        <w:tc>
          <w:tcPr>
            <w:tcW w:w="7253" w:type="dxa"/>
          </w:tcPr>
          <w:p w14:paraId="7CCCE0D6" w14:textId="77777777" w:rsidR="00AF6665" w:rsidRPr="00C15462" w:rsidRDefault="00AF6665" w:rsidP="0040200F">
            <w:pPr>
              <w:jc w:val="center"/>
              <w:rPr>
                <w:b/>
                <w:bCs/>
              </w:rPr>
            </w:pPr>
            <w:r w:rsidRPr="00C15462">
              <w:rPr>
                <w:b/>
                <w:bCs/>
              </w:rPr>
              <w:t>CỘNG HOÀ XÃ HỘI CHỦ NGHĨA VIỆT NAM</w:t>
            </w:r>
          </w:p>
          <w:p w14:paraId="5ADA5C84" w14:textId="2B19E670" w:rsidR="00AF6665" w:rsidRPr="00C15462" w:rsidRDefault="00AE6D97" w:rsidP="0040200F">
            <w:pPr>
              <w:jc w:val="center"/>
              <w:rPr>
                <w:b/>
                <w:bCs/>
              </w:rPr>
            </w:pPr>
            <w:r w:rsidRPr="00C15462">
              <w:rPr>
                <w:b/>
                <w:bCs/>
                <w:noProof/>
              </w:rPr>
              <mc:AlternateContent>
                <mc:Choice Requires="wps">
                  <w:drawing>
                    <wp:anchor distT="4294967295" distB="4294967295" distL="114300" distR="114300" simplePos="0" relativeHeight="251659264" behindDoc="0" locked="0" layoutInCell="1" allowOverlap="1" wp14:anchorId="49294B80" wp14:editId="1C93BDDC">
                      <wp:simplePos x="0" y="0"/>
                      <wp:positionH relativeFrom="column">
                        <wp:posOffset>1311275</wp:posOffset>
                      </wp:positionH>
                      <wp:positionV relativeFrom="paragraph">
                        <wp:posOffset>191931</wp:posOffset>
                      </wp:positionV>
                      <wp:extent cx="18764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76425"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3EF297C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25pt,15.1pt" to="25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">
                      <o:lock v:ext="edit" shapetype="f"/>
                    </v:line>
                  </w:pict>
                </mc:Fallback>
              </mc:AlternateContent>
            </w:r>
            <w:r w:rsidR="00AF6665" w:rsidRPr="00C15462">
              <w:rPr>
                <w:b/>
                <w:bCs/>
              </w:rPr>
              <w:t>Độc lập - Tự do - Hạnh phúc</w:t>
            </w:r>
          </w:p>
          <w:p w14:paraId="061C07A7" w14:textId="4C7B23D1" w:rsidR="00AF6665" w:rsidRPr="00C15462" w:rsidRDefault="00AF6665" w:rsidP="00450BF0">
            <w:pPr>
              <w:spacing w:before="40" w:after="40"/>
              <w:jc w:val="center"/>
              <w:rPr>
                <w:b/>
                <w:bCs/>
              </w:rPr>
            </w:pPr>
          </w:p>
          <w:p w14:paraId="7C5E4105" w14:textId="3622C5CF" w:rsidR="00AF6665" w:rsidRPr="00C15462" w:rsidRDefault="00AF6665" w:rsidP="00450BF0">
            <w:pPr>
              <w:spacing w:before="40" w:after="40"/>
              <w:jc w:val="center"/>
              <w:rPr>
                <w:b/>
              </w:rPr>
            </w:pPr>
            <w:r w:rsidRPr="00C15462">
              <w:rPr>
                <w:i/>
                <w:iCs/>
              </w:rPr>
              <w:t>Bắc Ninh, ngày</w:t>
            </w:r>
            <w:r w:rsidR="000B47C9">
              <w:rPr>
                <w:i/>
                <w:iCs/>
              </w:rPr>
              <w:t xml:space="preserve"> </w:t>
            </w:r>
            <w:r w:rsidR="00CE3A01">
              <w:rPr>
                <w:i/>
                <w:iCs/>
              </w:rPr>
              <w:t xml:space="preserve">   </w:t>
            </w:r>
            <w:r w:rsidR="000B47C9">
              <w:rPr>
                <w:i/>
                <w:iCs/>
              </w:rPr>
              <w:t xml:space="preserve"> </w:t>
            </w:r>
            <w:r w:rsidRPr="00C15462">
              <w:rPr>
                <w:i/>
                <w:iCs/>
              </w:rPr>
              <w:t>tháng</w:t>
            </w:r>
            <w:r w:rsidR="000B47C9">
              <w:rPr>
                <w:i/>
                <w:iCs/>
              </w:rPr>
              <w:t xml:space="preserve"> </w:t>
            </w:r>
            <w:r w:rsidR="00CE3A01">
              <w:rPr>
                <w:i/>
                <w:iCs/>
              </w:rPr>
              <w:t xml:space="preserve">  </w:t>
            </w:r>
            <w:r w:rsidR="000B47C9">
              <w:rPr>
                <w:i/>
                <w:iCs/>
              </w:rPr>
              <w:t xml:space="preserve"> </w:t>
            </w:r>
            <w:r w:rsidRPr="00C15462">
              <w:rPr>
                <w:i/>
                <w:iCs/>
              </w:rPr>
              <w:t>năm 202</w:t>
            </w:r>
            <w:r w:rsidR="00CE3A01">
              <w:rPr>
                <w:i/>
                <w:iCs/>
              </w:rPr>
              <w:t>6</w:t>
            </w:r>
          </w:p>
        </w:tc>
      </w:tr>
    </w:tbl>
    <w:p w14:paraId="335F6804" w14:textId="77777777" w:rsidR="00AF6665" w:rsidRPr="00C15462" w:rsidRDefault="00AF6665" w:rsidP="00AF6665">
      <w:pPr>
        <w:spacing w:before="40" w:after="40"/>
        <w:jc w:val="center"/>
        <w:rPr>
          <w:b/>
          <w:bCs/>
          <w:lang w:val="nl-NL"/>
        </w:rPr>
      </w:pPr>
    </w:p>
    <w:p w14:paraId="6E26220A" w14:textId="4006B2A8" w:rsidR="00AF6665" w:rsidRPr="00C15462" w:rsidRDefault="00AF6665" w:rsidP="00AF6665">
      <w:pPr>
        <w:spacing w:before="40" w:after="40"/>
        <w:jc w:val="center"/>
        <w:rPr>
          <w:b/>
          <w:bCs/>
          <w:lang w:val="nl-NL"/>
        </w:rPr>
      </w:pPr>
      <w:r w:rsidRPr="00C15462">
        <w:rPr>
          <w:b/>
          <w:bCs/>
          <w:lang w:val="nl-NL"/>
        </w:rPr>
        <w:t>BẢN SO SÁNH, THUYẾT MINH</w:t>
      </w:r>
      <w:r w:rsidR="00F2371D">
        <w:rPr>
          <w:b/>
          <w:bCs/>
          <w:lang w:val="nl-NL"/>
        </w:rPr>
        <w:t xml:space="preserve"> DỰ THẢO NGHỊ QUYẾT QUY ĐỊNH CHẾ ĐỘ MUA SẮM, THỦ TỤC CẤP PHÁT                                     PHÙ HIỆU, CỜ HIỆU, CẤP HIỆU, BIỂN HIỆU VÀ TRANG PHỤC ĐỐI VỚI CÔNG CHỨC LÀM VIỆC                                                                       TẠI CHI CỤC QUẢN LÝ THỊ TRƯỜNG THUỘC SỞ CÔNG THƯƠNG TỈNH BẮC NINH</w:t>
      </w:r>
    </w:p>
    <w:p w14:paraId="47F4C980" w14:textId="274EBFB9" w:rsidR="00AF6665" w:rsidRPr="00C15462" w:rsidRDefault="00CE3A01" w:rsidP="00AF6665">
      <w:pPr>
        <w:spacing w:before="40" w:after="40"/>
        <w:jc w:val="center"/>
        <w:rPr>
          <w:b/>
          <w:bCs/>
          <w:spacing w:val="-6"/>
          <w:lang w:val="nl-NL"/>
        </w:rPr>
      </w:pPr>
      <w:r w:rsidRPr="00C15462">
        <w:rPr>
          <w:b/>
          <w:bCs/>
          <w:noProof/>
        </w:rPr>
        <mc:AlternateContent>
          <mc:Choice Requires="wps">
            <w:drawing>
              <wp:anchor distT="4294967295" distB="4294967295" distL="114300" distR="114300" simplePos="0" relativeHeight="251661312" behindDoc="0" locked="0" layoutInCell="1" allowOverlap="1" wp14:anchorId="19364C1A" wp14:editId="259D02CD">
                <wp:simplePos x="0" y="0"/>
                <wp:positionH relativeFrom="column">
                  <wp:posOffset>3777615</wp:posOffset>
                </wp:positionH>
                <wp:positionV relativeFrom="paragraph">
                  <wp:posOffset>41919</wp:posOffset>
                </wp:positionV>
                <wp:extent cx="20256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565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72B56D2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45pt,3.3pt" to="456.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">
                <o:lock v:ext="edit" shapetype="f"/>
              </v:line>
            </w:pict>
          </mc:Fallback>
        </mc:AlternateContent>
      </w:r>
    </w:p>
    <w:p w14:paraId="669D479A" w14:textId="77777777" w:rsidR="00AF6665" w:rsidRPr="00F72976" w:rsidRDefault="00AF6665" w:rsidP="00AF6665">
      <w:pPr>
        <w:spacing w:before="40" w:after="40"/>
        <w:jc w:val="center"/>
        <w:rPr>
          <w:b/>
          <w:bCs/>
          <w:sz w:val="28"/>
          <w:szCs w:val="28"/>
          <w:lang w:val="nl-NL"/>
        </w:rPr>
      </w:pPr>
    </w:p>
    <w:tbl>
      <w:tblPr>
        <w:tblStyle w:val="TableGrid"/>
        <w:tblpPr w:leftFromText="180" w:rightFromText="180" w:vertAnchor="text" w:tblpX="279" w:tblpY="1"/>
        <w:tblOverlap w:val="never"/>
        <w:tblW w:w="14454" w:type="dxa"/>
        <w:tblLook w:val="04A0" w:firstRow="1" w:lastRow="0" w:firstColumn="1" w:lastColumn="0" w:noHBand="0" w:noVBand="1"/>
      </w:tblPr>
      <w:tblGrid>
        <w:gridCol w:w="4819"/>
        <w:gridCol w:w="6091"/>
        <w:gridCol w:w="3544"/>
      </w:tblGrid>
      <w:tr w:rsidR="00F72976" w:rsidRPr="00F72976" w14:paraId="6674BAE5" w14:textId="77777777" w:rsidTr="00F83E98">
        <w:trPr>
          <w:tblHeader/>
        </w:trPr>
        <w:tc>
          <w:tcPr>
            <w:tcW w:w="4819" w:type="dxa"/>
            <w:vAlign w:val="center"/>
          </w:tcPr>
          <w:p w14:paraId="1002A5E4" w14:textId="4AD5C301" w:rsidR="00F2371D" w:rsidRPr="00F72976" w:rsidRDefault="00F2371D" w:rsidP="003403A7">
            <w:pPr>
              <w:spacing w:before="40" w:after="40"/>
              <w:jc w:val="center"/>
              <w:rPr>
                <w:b/>
                <w:bCs/>
                <w:spacing w:val="-6"/>
                <w:sz w:val="28"/>
                <w:szCs w:val="28"/>
                <w:lang w:val="nl-NL"/>
              </w:rPr>
            </w:pPr>
            <w:r w:rsidRPr="00F72976">
              <w:rPr>
                <w:b/>
                <w:bCs/>
                <w:spacing w:val="-6"/>
                <w:sz w:val="28"/>
                <w:szCs w:val="28"/>
              </w:rPr>
              <w:t xml:space="preserve">QUY PHẠM PHÁP LUẬT </w:t>
            </w:r>
            <w:r w:rsidR="003403A7" w:rsidRPr="00F72976">
              <w:rPr>
                <w:b/>
                <w:bCs/>
                <w:spacing w:val="-6"/>
                <w:sz w:val="28"/>
                <w:szCs w:val="28"/>
              </w:rPr>
              <w:t xml:space="preserve">                    </w:t>
            </w:r>
            <w:r w:rsidRPr="00F72976">
              <w:rPr>
                <w:b/>
                <w:bCs/>
                <w:spacing w:val="-6"/>
                <w:sz w:val="28"/>
                <w:szCs w:val="28"/>
              </w:rPr>
              <w:t>HIỆN HÀNH</w:t>
            </w:r>
            <w:r w:rsidRPr="00F72976">
              <w:rPr>
                <w:b/>
                <w:bCs/>
                <w:spacing w:val="-6"/>
                <w:sz w:val="28"/>
                <w:szCs w:val="28"/>
                <w:lang w:val="nl-NL"/>
              </w:rPr>
              <w:t xml:space="preserve"> </w:t>
            </w:r>
          </w:p>
        </w:tc>
        <w:tc>
          <w:tcPr>
            <w:tcW w:w="6091" w:type="dxa"/>
            <w:vAlign w:val="center"/>
          </w:tcPr>
          <w:p w14:paraId="50A2CF74" w14:textId="42751017" w:rsidR="00F2371D" w:rsidRPr="00F72976" w:rsidRDefault="00F2371D" w:rsidP="003403A7">
            <w:pPr>
              <w:spacing w:before="40" w:after="40"/>
              <w:jc w:val="center"/>
              <w:rPr>
                <w:b/>
                <w:bCs/>
                <w:sz w:val="28"/>
                <w:szCs w:val="28"/>
              </w:rPr>
            </w:pPr>
            <w:r w:rsidRPr="00F72976">
              <w:rPr>
                <w:b/>
                <w:sz w:val="28"/>
                <w:szCs w:val="28"/>
              </w:rPr>
              <w:t>DỰ THẢO NGHỊ QUYẾT</w:t>
            </w:r>
          </w:p>
        </w:tc>
        <w:tc>
          <w:tcPr>
            <w:tcW w:w="3544" w:type="dxa"/>
            <w:vAlign w:val="center"/>
          </w:tcPr>
          <w:p w14:paraId="10FD74C1" w14:textId="6A2252F6" w:rsidR="00F2371D" w:rsidRPr="00F72976" w:rsidRDefault="00F2371D" w:rsidP="003403A7">
            <w:pPr>
              <w:spacing w:before="40" w:after="40"/>
              <w:jc w:val="center"/>
              <w:rPr>
                <w:b/>
                <w:bCs/>
                <w:sz w:val="28"/>
                <w:szCs w:val="28"/>
              </w:rPr>
            </w:pPr>
            <w:r w:rsidRPr="00F72976">
              <w:rPr>
                <w:b/>
                <w:bCs/>
                <w:sz w:val="28"/>
                <w:szCs w:val="28"/>
              </w:rPr>
              <w:t>THUYẾT MINH</w:t>
            </w:r>
          </w:p>
        </w:tc>
      </w:tr>
      <w:tr w:rsidR="00F72976" w:rsidRPr="00F72976" w14:paraId="4825B60C" w14:textId="77777777" w:rsidTr="00F83E98">
        <w:tc>
          <w:tcPr>
            <w:tcW w:w="4819" w:type="dxa"/>
          </w:tcPr>
          <w:p w14:paraId="42A294B3" w14:textId="1E80CD34" w:rsidR="00F83E98" w:rsidRDefault="00F83E98" w:rsidP="00F83E98">
            <w:pPr>
              <w:pStyle w:val="Vnbnnidung0"/>
              <w:spacing w:before="120"/>
              <w:ind w:firstLine="0"/>
              <w:jc w:val="both"/>
              <w:rPr>
                <w:rFonts w:cs="Times New Roman"/>
                <w:b/>
                <w:bCs/>
              </w:rPr>
            </w:pPr>
            <w:r w:rsidRPr="00F72976">
              <w:rPr>
                <w:rFonts w:cs="Times New Roman"/>
                <w:b/>
                <w:bCs/>
              </w:rPr>
              <w:t>Điều 1. Phạm vi điều chỉnh, đối tượng áp dụng</w:t>
            </w:r>
          </w:p>
          <w:p w14:paraId="24CAC2DA" w14:textId="11A1F3A6" w:rsidR="00F83E98" w:rsidRPr="00F83E98" w:rsidRDefault="00F83E98" w:rsidP="00F83E98">
            <w:pPr>
              <w:pStyle w:val="Vnbnnidung0"/>
              <w:spacing w:before="120"/>
              <w:ind w:firstLine="0"/>
              <w:jc w:val="both"/>
              <w:rPr>
                <w:rFonts w:cs="Times New Roman"/>
                <w:b/>
                <w:bCs/>
              </w:rPr>
            </w:pPr>
            <w:r>
              <w:rPr>
                <w:spacing w:val="4"/>
              </w:rPr>
              <w:t xml:space="preserve">Căn cứ </w:t>
            </w:r>
            <w:r w:rsidRPr="00F83E98">
              <w:rPr>
                <w:rFonts w:eastAsia="Times New Roman"/>
                <w:spacing w:val="4"/>
                <w:lang w:val="vi-VN"/>
              </w:rPr>
              <w:t>Nghị định số 33/2022/NĐ-CP của Chính phủ quy định chi tiết một số điều của Pháp lệnh Quản lý thị trường</w:t>
            </w:r>
            <w:r w:rsidRPr="00F83E98">
              <w:rPr>
                <w:rFonts w:eastAsia="Times New Roman"/>
                <w:spacing w:val="4"/>
              </w:rPr>
              <w:t>;</w:t>
            </w:r>
            <w:r w:rsidRPr="00F83E98">
              <w:rPr>
                <w:spacing w:val="2"/>
                <w:lang w:val="vi-VN"/>
              </w:rPr>
              <w:t xml:space="preserve"> </w:t>
            </w:r>
            <w:r w:rsidRPr="00F83E98">
              <w:rPr>
                <w:rFonts w:eastAsia="Times New Roman"/>
                <w:lang w:val="vi-VN"/>
              </w:rPr>
              <w:t>Nghị định số 241/2025/NĐ-CP sửa đổi, bổ sung một số điều của Nghị định số 33/2022/NĐ-CP</w:t>
            </w:r>
            <w:r w:rsidRPr="00F83E98">
              <w:rPr>
                <w:rFonts w:eastAsia="Times New Roman"/>
              </w:rPr>
              <w:t xml:space="preserve"> của Chính phủ</w:t>
            </w:r>
            <w:r w:rsidRPr="00F83E98">
              <w:t>.</w:t>
            </w:r>
          </w:p>
          <w:p w14:paraId="09C9F6CE" w14:textId="294A7981" w:rsidR="00C4536C" w:rsidRPr="0039201B" w:rsidRDefault="00D4032C" w:rsidP="0039201B">
            <w:pPr>
              <w:spacing w:before="120" w:line="276" w:lineRule="auto"/>
              <w:ind w:firstLine="23"/>
              <w:jc w:val="both"/>
              <w:rPr>
                <w:i/>
                <w:iCs/>
                <w:sz w:val="28"/>
                <w:szCs w:val="28"/>
              </w:rPr>
            </w:pPr>
            <w:r w:rsidRPr="00F72976">
              <w:rPr>
                <w:spacing w:val="2"/>
                <w:sz w:val="28"/>
                <w:szCs w:val="28"/>
                <w:lang w:val="vi-VN"/>
              </w:rPr>
              <w:t>Tại khoản 5 Điều 1 Nghị định số 241/2025/NĐ-CP</w:t>
            </w:r>
            <w:r w:rsidR="00F72976">
              <w:rPr>
                <w:spacing w:val="2"/>
                <w:sz w:val="28"/>
                <w:szCs w:val="28"/>
              </w:rPr>
              <w:t xml:space="preserve"> của Chính phủ sửa đổi, bổ sung khoản 4 Điều 11 của </w:t>
            </w:r>
            <w:r w:rsidR="00F72976" w:rsidRPr="00F72976">
              <w:rPr>
                <w:bCs/>
                <w:spacing w:val="-4"/>
                <w:sz w:val="28"/>
                <w:szCs w:val="28"/>
              </w:rPr>
              <w:t xml:space="preserve"> Nghị định số 33/2022/NĐ-CP ngày 27 tháng 5 năm 2022 của Chính phủ </w:t>
            </w:r>
            <w:r w:rsidR="00F72976" w:rsidRPr="00F72976">
              <w:rPr>
                <w:spacing w:val="-4"/>
                <w:sz w:val="28"/>
                <w:szCs w:val="28"/>
              </w:rPr>
              <w:t>quy định chi tiết một số điều của Pháp lệnh Quản lý thị trường</w:t>
            </w:r>
            <w:r w:rsidR="00F72976">
              <w:rPr>
                <w:spacing w:val="-4"/>
                <w:sz w:val="28"/>
                <w:szCs w:val="28"/>
              </w:rPr>
              <w:t xml:space="preserve"> như sau: </w:t>
            </w:r>
            <w:r w:rsidRPr="00F72976">
              <w:rPr>
                <w:i/>
                <w:iCs/>
                <w:spacing w:val="2"/>
                <w:sz w:val="28"/>
                <w:szCs w:val="28"/>
                <w:lang w:val="vi-VN"/>
              </w:rPr>
              <w:t xml:space="preserve">“4. Bộ trưởng Bộ Công Thương quyết định ban hành chế độ mua </w:t>
            </w:r>
            <w:r w:rsidRPr="00F72976">
              <w:rPr>
                <w:i/>
                <w:iCs/>
                <w:spacing w:val="2"/>
                <w:sz w:val="28"/>
                <w:szCs w:val="28"/>
                <w:lang w:val="vi-VN"/>
              </w:rPr>
              <w:lastRenderedPageBreak/>
              <w:t xml:space="preserve">sắm, thủ tục </w:t>
            </w:r>
            <w:r w:rsidRPr="00F72976">
              <w:rPr>
                <w:i/>
                <w:iCs/>
                <w:sz w:val="28"/>
                <w:szCs w:val="28"/>
                <w:lang w:val="vi-VN"/>
              </w:rPr>
              <w:t xml:space="preserve">cấp phát phù hiệu, cờ hiệu, cấp hiệu, biển hiệu và trang phục đối với công chức làm việc tại Cục Quản lý và Phát triển thị trường trong nước. Hội đồng nhân dân tỉnh, thành phố trực thuộc Trung ương quyết định ban hành </w:t>
            </w:r>
            <w:r w:rsidRPr="00F72976">
              <w:rPr>
                <w:i/>
                <w:iCs/>
                <w:spacing w:val="2"/>
                <w:sz w:val="28"/>
                <w:szCs w:val="28"/>
                <w:lang w:val="vi-VN"/>
              </w:rPr>
              <w:t xml:space="preserve">chế độ mua sắm, thủ tục </w:t>
            </w:r>
            <w:r w:rsidRPr="00F72976">
              <w:rPr>
                <w:i/>
                <w:iCs/>
                <w:sz w:val="28"/>
                <w:szCs w:val="28"/>
                <w:lang w:val="vi-VN"/>
              </w:rPr>
              <w:t>cấp phát phù hiệu, cờ hiệu, cấp hiệu, biển hiệu và trang phục đối với công chức làm việc tại Chi cục Quản lý thị trường</w:t>
            </w:r>
            <w:r w:rsidRPr="00F72976">
              <w:rPr>
                <w:i/>
                <w:iCs/>
                <w:sz w:val="28"/>
                <w:szCs w:val="28"/>
              </w:rPr>
              <w:t>.</w:t>
            </w:r>
            <w:r w:rsidRPr="00F72976">
              <w:rPr>
                <w:i/>
                <w:iCs/>
                <w:sz w:val="28"/>
                <w:szCs w:val="28"/>
                <w:lang w:val="vi-VN"/>
              </w:rPr>
              <w:t>”.</w:t>
            </w:r>
          </w:p>
        </w:tc>
        <w:tc>
          <w:tcPr>
            <w:tcW w:w="6091" w:type="dxa"/>
          </w:tcPr>
          <w:p w14:paraId="1CE53449" w14:textId="77777777" w:rsidR="00C4536C" w:rsidRPr="00F72976" w:rsidRDefault="00C4536C" w:rsidP="003403A7">
            <w:pPr>
              <w:pStyle w:val="Vnbnnidung0"/>
              <w:spacing w:before="120"/>
              <w:ind w:firstLine="0"/>
              <w:jc w:val="both"/>
              <w:rPr>
                <w:rFonts w:cs="Times New Roman"/>
                <w:b/>
                <w:bCs/>
              </w:rPr>
            </w:pPr>
            <w:r w:rsidRPr="00F72976">
              <w:rPr>
                <w:rFonts w:cs="Times New Roman"/>
                <w:b/>
                <w:bCs/>
              </w:rPr>
              <w:lastRenderedPageBreak/>
              <w:t>Điều 1. Phạm vi điều chỉnh, đối tượng áp dụng</w:t>
            </w:r>
          </w:p>
          <w:p w14:paraId="1A5E0870" w14:textId="77777777" w:rsidR="003403A7" w:rsidRPr="00F72976" w:rsidRDefault="003403A7" w:rsidP="003403A7">
            <w:pPr>
              <w:spacing w:line="276" w:lineRule="auto"/>
              <w:jc w:val="both"/>
              <w:rPr>
                <w:sz w:val="28"/>
                <w:szCs w:val="28"/>
              </w:rPr>
            </w:pPr>
            <w:r w:rsidRPr="00F72976">
              <w:rPr>
                <w:sz w:val="28"/>
                <w:szCs w:val="28"/>
              </w:rPr>
              <w:t xml:space="preserve">1. Phạm vi điều chỉnh: </w:t>
            </w:r>
          </w:p>
          <w:p w14:paraId="79BB46BA" w14:textId="09C0174C" w:rsidR="00F72976" w:rsidRPr="00F72976" w:rsidRDefault="00F72976" w:rsidP="00F72976">
            <w:pPr>
              <w:spacing w:line="276" w:lineRule="auto"/>
              <w:jc w:val="both"/>
              <w:rPr>
                <w:spacing w:val="-4"/>
                <w:sz w:val="28"/>
                <w:szCs w:val="28"/>
              </w:rPr>
            </w:pPr>
            <w:r w:rsidRPr="00F72976">
              <w:rPr>
                <w:spacing w:val="-4"/>
                <w:sz w:val="28"/>
                <w:szCs w:val="28"/>
              </w:rPr>
              <w:t>Nghị quyết này quy định chế độ mua sắm, thủ tục cấp phát phù hiệu, cờ hiệu, cấp hiệu, biển hiệu và trang phục đối với công chức làm việc tại Chi cục Quản lý thị trường trực t</w:t>
            </w:r>
            <w:r w:rsidRPr="00F72976">
              <w:rPr>
                <w:bCs/>
                <w:spacing w:val="-4"/>
                <w:sz w:val="28"/>
                <w:szCs w:val="28"/>
              </w:rPr>
              <w:t>huộc Sở Công Thương tỉnh Bắc Ninh</w:t>
            </w:r>
            <w:r w:rsidR="0039201B">
              <w:rPr>
                <w:bCs/>
                <w:spacing w:val="-4"/>
                <w:sz w:val="28"/>
                <w:szCs w:val="28"/>
              </w:rPr>
              <w:t>.</w:t>
            </w:r>
          </w:p>
          <w:p w14:paraId="70AAA5DD" w14:textId="77777777" w:rsidR="003403A7" w:rsidRPr="00F72976" w:rsidRDefault="003403A7" w:rsidP="003403A7">
            <w:pPr>
              <w:spacing w:line="276" w:lineRule="auto"/>
              <w:jc w:val="both"/>
              <w:rPr>
                <w:bCs/>
                <w:spacing w:val="-4"/>
                <w:sz w:val="28"/>
                <w:szCs w:val="28"/>
              </w:rPr>
            </w:pPr>
            <w:r w:rsidRPr="00F72976">
              <w:rPr>
                <w:bCs/>
                <w:spacing w:val="-4"/>
                <w:sz w:val="28"/>
                <w:szCs w:val="28"/>
              </w:rPr>
              <w:t>2. Đối tượng áp dụng:</w:t>
            </w:r>
          </w:p>
          <w:p w14:paraId="5DA9F171" w14:textId="77777777" w:rsidR="003403A7" w:rsidRPr="00F72976" w:rsidRDefault="003403A7" w:rsidP="003403A7">
            <w:pPr>
              <w:spacing w:line="276" w:lineRule="auto"/>
              <w:jc w:val="both"/>
              <w:rPr>
                <w:spacing w:val="-4"/>
                <w:sz w:val="28"/>
                <w:szCs w:val="28"/>
              </w:rPr>
            </w:pPr>
            <w:r w:rsidRPr="00F72976">
              <w:rPr>
                <w:spacing w:val="-4"/>
                <w:sz w:val="28"/>
                <w:szCs w:val="28"/>
              </w:rPr>
              <w:t>a) Chi cục Quản lý thị trường trực thuộc Sở Công Thương tỉnh Bắc Ninh.</w:t>
            </w:r>
          </w:p>
          <w:p w14:paraId="5BA05417" w14:textId="77777777" w:rsidR="003403A7" w:rsidRPr="00F72976" w:rsidRDefault="003403A7" w:rsidP="003403A7">
            <w:pPr>
              <w:spacing w:line="276" w:lineRule="auto"/>
              <w:jc w:val="both"/>
              <w:rPr>
                <w:spacing w:val="-4"/>
                <w:sz w:val="28"/>
                <w:szCs w:val="28"/>
              </w:rPr>
            </w:pPr>
            <w:r w:rsidRPr="00F72976">
              <w:rPr>
                <w:spacing w:val="-4"/>
                <w:sz w:val="28"/>
                <w:szCs w:val="28"/>
              </w:rPr>
              <w:t>b) Công chức làm việc tại Chi cục Quản lý thị trường trực thuộc Sở Công Thương tỉnh Bắc Ninh.</w:t>
            </w:r>
          </w:p>
          <w:p w14:paraId="44814D7A" w14:textId="06D1880F" w:rsidR="00C4536C" w:rsidRPr="00F72976" w:rsidRDefault="003403A7" w:rsidP="003403A7">
            <w:pPr>
              <w:spacing w:line="276" w:lineRule="auto"/>
              <w:jc w:val="both"/>
              <w:rPr>
                <w:spacing w:val="-4"/>
                <w:sz w:val="28"/>
                <w:szCs w:val="28"/>
              </w:rPr>
            </w:pPr>
            <w:r w:rsidRPr="00F72976">
              <w:rPr>
                <w:spacing w:val="-4"/>
                <w:sz w:val="28"/>
                <w:szCs w:val="28"/>
              </w:rPr>
              <w:t>c) Tổ chức, cá nhân có liên quan.</w:t>
            </w:r>
          </w:p>
        </w:tc>
        <w:tc>
          <w:tcPr>
            <w:tcW w:w="3544" w:type="dxa"/>
          </w:tcPr>
          <w:p w14:paraId="2F862427" w14:textId="674AF6FF" w:rsidR="00C4536C" w:rsidRPr="00F72976" w:rsidRDefault="00C4536C" w:rsidP="003403A7">
            <w:pPr>
              <w:shd w:val="clear" w:color="auto" w:fill="FFFFFF"/>
              <w:spacing w:before="120"/>
              <w:jc w:val="both"/>
              <w:rPr>
                <w:sz w:val="28"/>
                <w:szCs w:val="28"/>
              </w:rPr>
            </w:pPr>
            <w:r w:rsidRPr="00F72976">
              <w:rPr>
                <w:sz w:val="28"/>
                <w:szCs w:val="28"/>
              </w:rPr>
              <w:t>Quy định rõ phạm vi và đối tượng nhằm xác định giới hạn điều chỉnh của Nghị quyết, bảo đảm áp dụng đúng cho Chi cục Quản lý thị trường và công chức thuộc thẩm quyền quản lý của tỉnh, tránh chồng chéo với văn bản khác</w:t>
            </w:r>
          </w:p>
        </w:tc>
      </w:tr>
      <w:tr w:rsidR="00F72976" w:rsidRPr="00F72976" w14:paraId="5E49B49B" w14:textId="77777777" w:rsidTr="00F83E98">
        <w:tc>
          <w:tcPr>
            <w:tcW w:w="4819" w:type="dxa"/>
          </w:tcPr>
          <w:p w14:paraId="2F3011D2" w14:textId="77777777" w:rsidR="00F83E98" w:rsidRPr="00F72976" w:rsidRDefault="00F83E98" w:rsidP="00F83E98">
            <w:pPr>
              <w:spacing w:before="120" w:after="120"/>
              <w:jc w:val="both"/>
              <w:rPr>
                <w:spacing w:val="-4"/>
                <w:sz w:val="28"/>
                <w:szCs w:val="28"/>
              </w:rPr>
            </w:pPr>
            <w:r w:rsidRPr="00F72976">
              <w:rPr>
                <w:b/>
                <w:spacing w:val="-4"/>
                <w:sz w:val="28"/>
                <w:szCs w:val="28"/>
              </w:rPr>
              <w:t>Điều 2.</w:t>
            </w:r>
            <w:r w:rsidRPr="00F72976">
              <w:rPr>
                <w:b/>
                <w:bCs/>
                <w:sz w:val="28"/>
                <w:szCs w:val="28"/>
              </w:rPr>
              <w:t xml:space="preserve"> </w:t>
            </w:r>
            <w:r w:rsidRPr="00F72976">
              <w:rPr>
                <w:b/>
                <w:bCs/>
                <w:spacing w:val="-4"/>
                <w:sz w:val="28"/>
                <w:szCs w:val="28"/>
              </w:rPr>
              <w:t>Chế độ mua sắm phù hiệu, cờ hiệu, cấp hiệu, biển hiệu và trang phục đối với công chức làm việc tại Chi cục Quản lý thị trường</w:t>
            </w:r>
          </w:p>
          <w:p w14:paraId="400411C9" w14:textId="533AD644" w:rsidR="00F83E98" w:rsidRPr="00F72976" w:rsidRDefault="00F83E98" w:rsidP="00F72976">
            <w:pPr>
              <w:spacing w:before="120" w:after="120"/>
              <w:jc w:val="both"/>
              <w:rPr>
                <w:sz w:val="28"/>
                <w:szCs w:val="28"/>
              </w:rPr>
            </w:pPr>
            <w:r>
              <w:rPr>
                <w:spacing w:val="4"/>
                <w:sz w:val="28"/>
                <w:szCs w:val="28"/>
              </w:rPr>
              <w:t xml:space="preserve">Căn cứ </w:t>
            </w:r>
            <w:r w:rsidRPr="00F83E98">
              <w:rPr>
                <w:spacing w:val="4"/>
                <w:sz w:val="28"/>
                <w:szCs w:val="28"/>
                <w:lang w:val="vi-VN"/>
              </w:rPr>
              <w:t>Nghị định số 33/2022/NĐ-CP của Chính phủ quy định chi tiết một số điều của Pháp lệnh Quản lý thị trường</w:t>
            </w:r>
            <w:r w:rsidRPr="00F83E98">
              <w:rPr>
                <w:spacing w:val="4"/>
                <w:sz w:val="28"/>
                <w:szCs w:val="28"/>
              </w:rPr>
              <w:t>;</w:t>
            </w:r>
            <w:r w:rsidRPr="00F83E98">
              <w:rPr>
                <w:spacing w:val="2"/>
                <w:sz w:val="28"/>
                <w:szCs w:val="28"/>
                <w:lang w:val="vi-VN"/>
              </w:rPr>
              <w:t xml:space="preserve"> </w:t>
            </w:r>
            <w:r w:rsidRPr="00F83E98">
              <w:rPr>
                <w:sz w:val="28"/>
                <w:szCs w:val="28"/>
                <w:lang w:val="vi-VN"/>
              </w:rPr>
              <w:t>Nghị định số 241/2025/NĐ-CP sửa đổi, bổ sung một số điều của Nghị định số 33/2022/NĐ-CP</w:t>
            </w:r>
            <w:r w:rsidRPr="00F83E98">
              <w:rPr>
                <w:sz w:val="28"/>
                <w:szCs w:val="28"/>
              </w:rPr>
              <w:t xml:space="preserve"> của Chính phủ.</w:t>
            </w:r>
          </w:p>
        </w:tc>
        <w:tc>
          <w:tcPr>
            <w:tcW w:w="6091" w:type="dxa"/>
          </w:tcPr>
          <w:p w14:paraId="4B929F16" w14:textId="01A13DE6" w:rsidR="00C4536C" w:rsidRPr="00F72976" w:rsidRDefault="00C4536C" w:rsidP="003403A7">
            <w:pPr>
              <w:spacing w:before="120" w:after="120"/>
              <w:jc w:val="both"/>
              <w:rPr>
                <w:spacing w:val="-4"/>
                <w:sz w:val="28"/>
                <w:szCs w:val="28"/>
              </w:rPr>
            </w:pPr>
            <w:r w:rsidRPr="00F72976">
              <w:rPr>
                <w:b/>
                <w:spacing w:val="-4"/>
                <w:sz w:val="28"/>
                <w:szCs w:val="28"/>
              </w:rPr>
              <w:t>Điều 2.</w:t>
            </w:r>
            <w:r w:rsidRPr="00F72976">
              <w:rPr>
                <w:b/>
                <w:bCs/>
                <w:sz w:val="28"/>
                <w:szCs w:val="28"/>
              </w:rPr>
              <w:t xml:space="preserve"> </w:t>
            </w:r>
            <w:bookmarkStart w:id="0" w:name="dieu_2"/>
            <w:r w:rsidRPr="00F72976">
              <w:rPr>
                <w:b/>
                <w:bCs/>
                <w:spacing w:val="-4"/>
                <w:sz w:val="28"/>
                <w:szCs w:val="28"/>
              </w:rPr>
              <w:t>Chế độ mua sắm phù hiệu, cờ hiệu, cấp hiệu, biển hiệu và trang phục đối với công chức làm việc tại Chi cục Quản lý thị trường</w:t>
            </w:r>
            <w:bookmarkEnd w:id="0"/>
          </w:p>
          <w:p w14:paraId="68FB5475" w14:textId="77777777" w:rsidR="003403A7" w:rsidRPr="00F72976" w:rsidRDefault="003403A7" w:rsidP="003403A7">
            <w:pPr>
              <w:spacing w:line="276" w:lineRule="auto"/>
              <w:jc w:val="both"/>
              <w:rPr>
                <w:spacing w:val="-4"/>
                <w:sz w:val="28"/>
                <w:szCs w:val="28"/>
              </w:rPr>
            </w:pPr>
            <w:r w:rsidRPr="00F72976">
              <w:rPr>
                <w:spacing w:val="-4"/>
                <w:sz w:val="28"/>
                <w:szCs w:val="28"/>
              </w:rPr>
              <w:t>Chi cục Quản lý thị trường tỉnh Bắc Ninh thực hiện mua sắm phù hiệu, cờ hiệu, cấp hiệu, biển hiệu và trang phục đối với công chức làm việc tại Chi cục Quản lý thị trường theo quy định của Luật Ngân sách Nhà nước, Luật Đấu thầu và các quy định của pháp luật khác có liên quan.</w:t>
            </w:r>
          </w:p>
          <w:p w14:paraId="1ED2C364" w14:textId="29241ADD" w:rsidR="00C4536C" w:rsidRPr="0039201B" w:rsidRDefault="003403A7" w:rsidP="0039201B">
            <w:pPr>
              <w:spacing w:line="276" w:lineRule="auto"/>
              <w:jc w:val="both"/>
              <w:rPr>
                <w:spacing w:val="-4"/>
                <w:sz w:val="28"/>
                <w:szCs w:val="28"/>
              </w:rPr>
            </w:pPr>
            <w:r w:rsidRPr="00F72976">
              <w:rPr>
                <w:spacing w:val="-4"/>
                <w:sz w:val="28"/>
                <w:szCs w:val="28"/>
              </w:rPr>
              <w:t xml:space="preserve">Việc mua sắm phù hiệu, cờ hiệu, cấp hiệu, biển hiệu và trang phục đối với công chức làm việc tại Chi cục Quản lý thị trường căn cứ theo tiêu chuẩn, đối tượng, niên hạn quy định tại Nghị định số 33/2022/NĐ-CP của </w:t>
            </w:r>
            <w:r w:rsidRPr="00F72976">
              <w:rPr>
                <w:spacing w:val="-4"/>
                <w:sz w:val="28"/>
                <w:szCs w:val="28"/>
              </w:rPr>
              <w:lastRenderedPageBreak/>
              <w:t>Chính phủ được sửa đổi, bổ sung bởi Nghị định số 241/2025/NĐ-CP của Chính phủ.</w:t>
            </w:r>
          </w:p>
        </w:tc>
        <w:tc>
          <w:tcPr>
            <w:tcW w:w="3544" w:type="dxa"/>
          </w:tcPr>
          <w:p w14:paraId="169E9F15" w14:textId="4CE3EEC4" w:rsidR="00C4536C" w:rsidRPr="00F72976" w:rsidRDefault="00C4536C" w:rsidP="003403A7">
            <w:pPr>
              <w:shd w:val="clear" w:color="auto" w:fill="FFFFFF"/>
              <w:spacing w:before="120"/>
              <w:jc w:val="both"/>
              <w:rPr>
                <w:sz w:val="28"/>
                <w:szCs w:val="28"/>
              </w:rPr>
            </w:pPr>
            <w:r w:rsidRPr="00F72976">
              <w:rPr>
                <w:sz w:val="28"/>
                <w:szCs w:val="28"/>
              </w:rPr>
              <w:lastRenderedPageBreak/>
              <w:t>Quy định nguyên tắc mua sắm theo đúng quy trình, thủ tục đấu thầu, sử dụng ngân sách tiết kiệm, công khai, minh bạch; đồng thời dẫn chiếu tiêu chuẩn, định mức theo Nghị định 33/2022/NĐ-CP để bảo đảm thống nhất với quy định của Chính phủ, không quy định trùng lặp.</w:t>
            </w:r>
          </w:p>
        </w:tc>
      </w:tr>
      <w:tr w:rsidR="00F72976" w:rsidRPr="00F72976" w14:paraId="49F3FDBB" w14:textId="77777777" w:rsidTr="00F83E98">
        <w:tc>
          <w:tcPr>
            <w:tcW w:w="4819" w:type="dxa"/>
          </w:tcPr>
          <w:p w14:paraId="2A1243F7" w14:textId="77777777" w:rsidR="00F83E98" w:rsidRPr="00F72976" w:rsidRDefault="00F83E98" w:rsidP="00F83E98">
            <w:pPr>
              <w:spacing w:before="120" w:after="120"/>
              <w:jc w:val="both"/>
              <w:rPr>
                <w:b/>
                <w:spacing w:val="-4"/>
                <w:sz w:val="28"/>
                <w:szCs w:val="28"/>
              </w:rPr>
            </w:pPr>
            <w:r w:rsidRPr="00F72976">
              <w:rPr>
                <w:b/>
                <w:spacing w:val="-4"/>
                <w:sz w:val="28"/>
                <w:szCs w:val="28"/>
              </w:rPr>
              <w:t>Điều 3. Thủ tục cấp phát phù hiệu, cờ hiệu, cấp hiệu, biển hiệu và trang phục đối với công chức làm việc tại Chi cục Quản lý thị trường</w:t>
            </w:r>
          </w:p>
          <w:p w14:paraId="488EB767" w14:textId="768770ED" w:rsidR="00C4536C" w:rsidRPr="00F83E98" w:rsidRDefault="00F83E98" w:rsidP="00F83E98">
            <w:pPr>
              <w:spacing w:line="276" w:lineRule="auto"/>
              <w:jc w:val="both"/>
              <w:rPr>
                <w:i/>
                <w:iCs/>
                <w:spacing w:val="4"/>
              </w:rPr>
            </w:pPr>
            <w:r w:rsidRPr="00F83E98">
              <w:rPr>
                <w:sz w:val="28"/>
                <w:szCs w:val="28"/>
                <w:lang w:val="vi-VN"/>
              </w:rPr>
              <w:t>Căn cứ Pháp lệnh Quản lý thị trường số 11/2016/UBTVQH13; Pháp lệnh sửa đổi một số điều của 04 Pháp lệnh có liên quan đến quy hoạch số 01/2018/UBTVQH14;</w:t>
            </w:r>
            <w:r>
              <w:rPr>
                <w:sz w:val="28"/>
                <w:szCs w:val="28"/>
              </w:rPr>
              <w:t xml:space="preserve"> </w:t>
            </w:r>
            <w:r w:rsidRPr="00F83E98">
              <w:rPr>
                <w:spacing w:val="4"/>
                <w:sz w:val="28"/>
                <w:szCs w:val="28"/>
                <w:lang w:val="vi-VN"/>
              </w:rPr>
              <w:t>Nghị định số 33/2022/NĐ-CP của Chính phủ quy định chi tiết một số điều của Pháp lệnh Quản lý thị trường</w:t>
            </w:r>
            <w:r w:rsidRPr="00F83E98">
              <w:rPr>
                <w:spacing w:val="4"/>
                <w:sz w:val="28"/>
                <w:szCs w:val="28"/>
              </w:rPr>
              <w:t>;</w:t>
            </w:r>
            <w:r w:rsidRPr="00F83E98">
              <w:rPr>
                <w:spacing w:val="2"/>
                <w:sz w:val="28"/>
                <w:szCs w:val="28"/>
                <w:lang w:val="vi-VN"/>
              </w:rPr>
              <w:t xml:space="preserve"> </w:t>
            </w:r>
            <w:r w:rsidRPr="00F83E98">
              <w:rPr>
                <w:sz w:val="28"/>
                <w:szCs w:val="28"/>
                <w:lang w:val="vi-VN"/>
              </w:rPr>
              <w:t>Nghị định số 241/2025/NĐ-CP sửa đổi, bổ sung một số điều của Nghị định số 33/2022/NĐ-CP</w:t>
            </w:r>
            <w:r w:rsidRPr="00F83E98">
              <w:rPr>
                <w:sz w:val="28"/>
                <w:szCs w:val="28"/>
              </w:rPr>
              <w:t xml:space="preserve"> của Chính phủ.</w:t>
            </w:r>
          </w:p>
        </w:tc>
        <w:tc>
          <w:tcPr>
            <w:tcW w:w="6091" w:type="dxa"/>
          </w:tcPr>
          <w:p w14:paraId="1E9C9F40" w14:textId="77777777" w:rsidR="00C4536C" w:rsidRPr="00F72976" w:rsidRDefault="00C4536C" w:rsidP="003403A7">
            <w:pPr>
              <w:spacing w:before="120" w:after="120"/>
              <w:jc w:val="both"/>
              <w:rPr>
                <w:b/>
                <w:spacing w:val="-4"/>
                <w:sz w:val="28"/>
                <w:szCs w:val="28"/>
              </w:rPr>
            </w:pPr>
            <w:bookmarkStart w:id="1" w:name="dieu_3"/>
            <w:r w:rsidRPr="00F72976">
              <w:rPr>
                <w:b/>
                <w:spacing w:val="-4"/>
                <w:sz w:val="28"/>
                <w:szCs w:val="28"/>
              </w:rPr>
              <w:t>Điều 3. Thủ tục cấp phát phù hiệu, cờ hiệu, cấp hiệu, biển hiệu và trang phục đối với công chức làm việc tại Chi cục Quản lý thị trường</w:t>
            </w:r>
            <w:bookmarkEnd w:id="1"/>
          </w:p>
          <w:p w14:paraId="7D48F4DF" w14:textId="77777777" w:rsidR="00C4536C" w:rsidRPr="00F72976" w:rsidRDefault="00C4536C" w:rsidP="003403A7">
            <w:pPr>
              <w:spacing w:before="120" w:after="120"/>
              <w:ind w:firstLine="28"/>
              <w:jc w:val="both"/>
              <w:rPr>
                <w:spacing w:val="-4"/>
                <w:sz w:val="28"/>
                <w:szCs w:val="28"/>
              </w:rPr>
            </w:pPr>
            <w:r w:rsidRPr="00F72976">
              <w:rPr>
                <w:spacing w:val="-4"/>
                <w:sz w:val="28"/>
                <w:szCs w:val="28"/>
              </w:rPr>
              <w:t>1. Nguyên tắc cấp phát:</w:t>
            </w:r>
          </w:p>
          <w:p w14:paraId="72E70EC3" w14:textId="77777777" w:rsidR="00C4536C" w:rsidRPr="00F72976" w:rsidRDefault="00C4536C" w:rsidP="003403A7">
            <w:pPr>
              <w:spacing w:before="120" w:after="120"/>
              <w:ind w:firstLine="28"/>
              <w:jc w:val="both"/>
              <w:rPr>
                <w:spacing w:val="-4"/>
                <w:sz w:val="28"/>
                <w:szCs w:val="28"/>
              </w:rPr>
            </w:pPr>
            <w:r w:rsidRPr="00F72976">
              <w:rPr>
                <w:spacing w:val="-4"/>
                <w:sz w:val="28"/>
                <w:szCs w:val="28"/>
              </w:rPr>
              <w:t>a) Việc cấp phát, sử dụng phù hiệu, cờ hiệu, cấp hiệu, biển hiệu và trang phục Quản lý thị trường phải đảm bảo tiêu chuẩn, đối tượng, niên hạn theo quy định. Chi cục Quản lý thị trường tỉnh Bắc Ninh theo dõi việc quản lý, cấp phát chính xác, đúng quy định.</w:t>
            </w:r>
          </w:p>
          <w:p w14:paraId="252E4381" w14:textId="77777777" w:rsidR="00C4536C" w:rsidRPr="00F72976" w:rsidRDefault="00C4536C" w:rsidP="003403A7">
            <w:pPr>
              <w:spacing w:before="120" w:after="120"/>
              <w:ind w:firstLine="28"/>
              <w:jc w:val="both"/>
              <w:rPr>
                <w:spacing w:val="-4"/>
                <w:sz w:val="28"/>
                <w:szCs w:val="28"/>
              </w:rPr>
            </w:pPr>
            <w:r w:rsidRPr="00F72976">
              <w:rPr>
                <w:spacing w:val="-4"/>
                <w:sz w:val="28"/>
                <w:szCs w:val="28"/>
              </w:rPr>
              <w:t>b) Trường hợp phù hiệu, cờ hiệu, cấp hiệu, biển hiệu và trang phục Quản lý thị trường được cấp bị hỏng hoặc bị mất vì nguyên nhân khách quan thì được xem xét cấp lại. Trường hợp không phải do nguyên nhân khách quan thì cá nhân có nhu cầu cấp lại phải chịu chi phí cấp thay thế.</w:t>
            </w:r>
          </w:p>
          <w:p w14:paraId="7AE07EA8" w14:textId="77777777" w:rsidR="00C4536C" w:rsidRPr="00F72976" w:rsidRDefault="00C4536C" w:rsidP="003403A7">
            <w:pPr>
              <w:spacing w:before="120" w:after="120"/>
              <w:ind w:firstLine="28"/>
              <w:jc w:val="both"/>
              <w:rPr>
                <w:spacing w:val="-4"/>
                <w:sz w:val="28"/>
                <w:szCs w:val="28"/>
              </w:rPr>
            </w:pPr>
            <w:r w:rsidRPr="00F72976">
              <w:rPr>
                <w:spacing w:val="-4"/>
                <w:sz w:val="28"/>
                <w:szCs w:val="28"/>
              </w:rPr>
              <w:t>c) Trường hợp công chức thôi việc, buộc thôi việc, chuyển công tác thì phải nộp lại phù hiệu, cấp hiệu, biển hiệu Quản lý thị trường đã được cấp trước khi nghỉ việc, chuyển công tác.</w:t>
            </w:r>
          </w:p>
          <w:p w14:paraId="1167E839" w14:textId="77777777" w:rsidR="00C4536C" w:rsidRPr="00F72976" w:rsidRDefault="00C4536C" w:rsidP="003403A7">
            <w:pPr>
              <w:spacing w:before="120" w:after="120"/>
              <w:ind w:firstLine="28"/>
              <w:jc w:val="both"/>
              <w:rPr>
                <w:spacing w:val="-4"/>
                <w:sz w:val="28"/>
                <w:szCs w:val="28"/>
              </w:rPr>
            </w:pPr>
            <w:r w:rsidRPr="00F72976">
              <w:rPr>
                <w:spacing w:val="-4"/>
                <w:sz w:val="28"/>
                <w:szCs w:val="28"/>
              </w:rPr>
              <w:t>2. Thủ tục cấp lần đầu, cấp lại phù hiệu, cờ hiệu được thực hiện như sau:</w:t>
            </w:r>
          </w:p>
          <w:p w14:paraId="5A44897A" w14:textId="77777777" w:rsidR="00C4536C" w:rsidRPr="00F72976" w:rsidRDefault="00C4536C" w:rsidP="003403A7">
            <w:pPr>
              <w:spacing w:before="120" w:after="120"/>
              <w:ind w:firstLine="28"/>
              <w:jc w:val="both"/>
              <w:rPr>
                <w:spacing w:val="-4"/>
                <w:sz w:val="28"/>
                <w:szCs w:val="28"/>
              </w:rPr>
            </w:pPr>
            <w:r w:rsidRPr="00F72976">
              <w:rPr>
                <w:spacing w:val="-4"/>
                <w:sz w:val="28"/>
                <w:szCs w:val="28"/>
              </w:rPr>
              <w:t xml:space="preserve">a) Chi cục Quản lý thị trường tỉnh Bắc Ninh và các đơn vị trực thuộc Chi cục Quản lý thị trường tỉnh Bắc Ninh </w:t>
            </w:r>
            <w:r w:rsidRPr="00F72976">
              <w:rPr>
                <w:spacing w:val="-4"/>
                <w:sz w:val="28"/>
                <w:szCs w:val="28"/>
              </w:rPr>
              <w:lastRenderedPageBreak/>
              <w:t>được cấp phù hiệu, cờ hiệu lần đầu hoặc cấp lại để sử dụng đúng mục đích.</w:t>
            </w:r>
          </w:p>
          <w:p w14:paraId="125B050F" w14:textId="77777777" w:rsidR="00C4536C" w:rsidRPr="00F72976" w:rsidRDefault="00C4536C" w:rsidP="003403A7">
            <w:pPr>
              <w:spacing w:before="120" w:after="120"/>
              <w:ind w:firstLine="28"/>
              <w:jc w:val="both"/>
              <w:rPr>
                <w:spacing w:val="-4"/>
                <w:sz w:val="28"/>
                <w:szCs w:val="28"/>
              </w:rPr>
            </w:pPr>
            <w:r w:rsidRPr="00F72976">
              <w:rPr>
                <w:spacing w:val="-4"/>
                <w:sz w:val="28"/>
                <w:szCs w:val="28"/>
              </w:rPr>
              <w:t>b) Hồ sơ đề nghị cấp lần đầu, cấp lại phù hiệu, cờ hiệu như sau:</w:t>
            </w:r>
          </w:p>
          <w:p w14:paraId="48DDCDF7" w14:textId="77777777" w:rsidR="00C4536C" w:rsidRPr="00F72976" w:rsidRDefault="00C4536C" w:rsidP="003403A7">
            <w:pPr>
              <w:spacing w:before="120" w:after="120"/>
              <w:ind w:firstLine="28"/>
              <w:jc w:val="both"/>
              <w:rPr>
                <w:spacing w:val="-4"/>
                <w:sz w:val="28"/>
                <w:szCs w:val="28"/>
              </w:rPr>
            </w:pPr>
            <w:r w:rsidRPr="00F72976">
              <w:rPr>
                <w:spacing w:val="-4"/>
                <w:sz w:val="28"/>
                <w:szCs w:val="28"/>
              </w:rPr>
              <w:t>- Văn bản đề nghị cấp lần đầu, cấp lại của cơ quan, đơn vị trực thuộc Chi cục Quản lý thị trường tỉnh Bắc Ninh.</w:t>
            </w:r>
          </w:p>
          <w:p w14:paraId="00335B72" w14:textId="77777777" w:rsidR="00C4536C" w:rsidRPr="00F72976" w:rsidRDefault="00C4536C" w:rsidP="003403A7">
            <w:pPr>
              <w:spacing w:before="120" w:after="120"/>
              <w:ind w:firstLine="28"/>
              <w:jc w:val="both"/>
              <w:rPr>
                <w:spacing w:val="-4"/>
                <w:sz w:val="28"/>
                <w:szCs w:val="28"/>
              </w:rPr>
            </w:pPr>
            <w:r w:rsidRPr="00F72976">
              <w:rPr>
                <w:spacing w:val="-4"/>
                <w:sz w:val="28"/>
                <w:szCs w:val="28"/>
              </w:rPr>
              <w:t>- Trong trường hợp đề nghị cấp lại phải nêu rõ lý do kèm theo văn bản giải trình của cơ quan, đơn vị hoặc công chức trong trường hợp làm mất, bị hư hỏng.</w:t>
            </w:r>
          </w:p>
          <w:p w14:paraId="4D47C84E" w14:textId="77777777" w:rsidR="00C4536C" w:rsidRPr="00F72976" w:rsidRDefault="00C4536C" w:rsidP="003403A7">
            <w:pPr>
              <w:spacing w:before="120" w:after="120"/>
              <w:ind w:firstLine="28"/>
              <w:jc w:val="both"/>
              <w:rPr>
                <w:spacing w:val="-4"/>
                <w:sz w:val="28"/>
                <w:szCs w:val="28"/>
              </w:rPr>
            </w:pPr>
            <w:r w:rsidRPr="00F72976">
              <w:rPr>
                <w:spacing w:val="-4"/>
                <w:sz w:val="28"/>
                <w:szCs w:val="28"/>
              </w:rPr>
              <w:t>3. Thủ tục cấp lần đầu, cấp lại, cấp hằng năm đối với cấp hiệu, biển hiệu và trang phục cho công chức làm việc tại Chi cục Quản lý thị trường như sau:</w:t>
            </w:r>
          </w:p>
          <w:p w14:paraId="55DC3266" w14:textId="77777777" w:rsidR="00C4536C" w:rsidRPr="00F72976" w:rsidRDefault="00C4536C" w:rsidP="003403A7">
            <w:pPr>
              <w:spacing w:before="120" w:after="120"/>
              <w:ind w:firstLine="28"/>
              <w:jc w:val="both"/>
              <w:rPr>
                <w:spacing w:val="-4"/>
                <w:sz w:val="28"/>
                <w:szCs w:val="28"/>
              </w:rPr>
            </w:pPr>
            <w:r w:rsidRPr="00F72976">
              <w:rPr>
                <w:spacing w:val="-4"/>
                <w:sz w:val="28"/>
                <w:szCs w:val="28"/>
              </w:rPr>
              <w:t>a) Cấp lần đầu cấp hiệu, biển hiệu, trang phục cho công chức làm việc tại Chi cục Quản lý thị trường tỉnh Bắc Ninh sau khi được tuyển dụng, tiếp nhận vào làm việc tại Chi cục Quản lý thị trường tỉnh Bắc Ninh theo số lượng, niên hạn quy định tại Nghị định số 33/2022/NĐ-CP của Chính phủ được sửa đổi, bổ sung bởi Nghị định số 241/2025/NĐ-CP của Chính phủ.</w:t>
            </w:r>
          </w:p>
          <w:p w14:paraId="7B866804" w14:textId="77777777" w:rsidR="00C4536C" w:rsidRPr="00F72976" w:rsidRDefault="00C4536C" w:rsidP="003403A7">
            <w:pPr>
              <w:spacing w:before="120" w:after="120"/>
              <w:ind w:firstLine="28"/>
              <w:jc w:val="both"/>
              <w:rPr>
                <w:spacing w:val="-4"/>
                <w:sz w:val="28"/>
                <w:szCs w:val="28"/>
              </w:rPr>
            </w:pPr>
            <w:r w:rsidRPr="00F72976">
              <w:rPr>
                <w:spacing w:val="-4"/>
                <w:sz w:val="28"/>
                <w:szCs w:val="28"/>
              </w:rPr>
              <w:t>b) Cấp hiệu được cấp thay thế trong trường hợp công chức có sự thay đổi về chức vụ lãnh đạo, ngạch công chức hoặc cấp hiệu bị hỏng, bị mất.</w:t>
            </w:r>
          </w:p>
          <w:p w14:paraId="6E51500B" w14:textId="77777777" w:rsidR="00C4536C" w:rsidRPr="00F72976" w:rsidRDefault="00C4536C" w:rsidP="003403A7">
            <w:pPr>
              <w:spacing w:before="120" w:after="120"/>
              <w:ind w:firstLine="28"/>
              <w:jc w:val="both"/>
              <w:rPr>
                <w:spacing w:val="-4"/>
                <w:sz w:val="28"/>
                <w:szCs w:val="28"/>
              </w:rPr>
            </w:pPr>
            <w:r w:rsidRPr="00F72976">
              <w:rPr>
                <w:spacing w:val="-4"/>
                <w:sz w:val="28"/>
                <w:szCs w:val="28"/>
              </w:rPr>
              <w:t>c) Biển hiệu được cấp thay thế trong trường hợp bị hỏng hoặc bị mất.</w:t>
            </w:r>
          </w:p>
          <w:p w14:paraId="4078BA18" w14:textId="77777777" w:rsidR="00C4536C" w:rsidRPr="00F72976" w:rsidRDefault="00C4536C" w:rsidP="003403A7">
            <w:pPr>
              <w:spacing w:before="120" w:after="120"/>
              <w:ind w:firstLine="28"/>
              <w:jc w:val="both"/>
              <w:rPr>
                <w:spacing w:val="-4"/>
                <w:sz w:val="28"/>
                <w:szCs w:val="28"/>
              </w:rPr>
            </w:pPr>
            <w:r w:rsidRPr="00F72976">
              <w:rPr>
                <w:spacing w:val="-4"/>
                <w:sz w:val="28"/>
                <w:szCs w:val="28"/>
              </w:rPr>
              <w:lastRenderedPageBreak/>
              <w:t>d) Cấp hằng năm trang phục cho công chức làm việc tại Chi cục Quản lý thị trường tỉnh Bắc Ninh theo tiêu chuẩn, đối tượng, số lượng, niên hạn theo quy định.</w:t>
            </w:r>
          </w:p>
          <w:p w14:paraId="72880D8C" w14:textId="77777777" w:rsidR="00C4536C" w:rsidRPr="00F72976" w:rsidRDefault="00C4536C" w:rsidP="003403A7">
            <w:pPr>
              <w:spacing w:before="120" w:after="120"/>
              <w:ind w:firstLine="28"/>
              <w:jc w:val="both"/>
              <w:rPr>
                <w:spacing w:val="-4"/>
                <w:sz w:val="28"/>
                <w:szCs w:val="28"/>
              </w:rPr>
            </w:pPr>
            <w:r w:rsidRPr="00F72976">
              <w:rPr>
                <w:spacing w:val="-4"/>
                <w:sz w:val="28"/>
                <w:szCs w:val="28"/>
              </w:rPr>
              <w:t>đ) Hồ sơ đề nghị cấp lần đầu, cấp hằng năm, cấp lại cấp hiệu, biển hiệu, trang phục cho công chức làm việc tại Chi cục Quản lý thị trường tỉnh Bắc Ninh, gồm:</w:t>
            </w:r>
          </w:p>
          <w:p w14:paraId="687CA41A" w14:textId="77777777" w:rsidR="00C4536C" w:rsidRPr="00F72976" w:rsidRDefault="00C4536C" w:rsidP="003403A7">
            <w:pPr>
              <w:spacing w:before="120" w:after="120"/>
              <w:ind w:firstLine="28"/>
              <w:jc w:val="both"/>
              <w:rPr>
                <w:spacing w:val="-4"/>
                <w:sz w:val="28"/>
                <w:szCs w:val="28"/>
              </w:rPr>
            </w:pPr>
            <w:r w:rsidRPr="00F72976">
              <w:rPr>
                <w:spacing w:val="-4"/>
                <w:sz w:val="28"/>
                <w:szCs w:val="28"/>
              </w:rPr>
              <w:t>- Văn bản đề nghị và danh sách đề nghị cấp lần đầu, cấp hằng năm, cấp lại của cơ quan, đơn vị trực thuộc Chi cục Quản lý thị trường tỉnh Bắc Ninh.</w:t>
            </w:r>
          </w:p>
          <w:p w14:paraId="10B0572F" w14:textId="77777777" w:rsidR="00C4536C" w:rsidRPr="00F72976" w:rsidRDefault="00C4536C" w:rsidP="003403A7">
            <w:pPr>
              <w:spacing w:before="120" w:after="120"/>
              <w:ind w:firstLine="28"/>
              <w:jc w:val="both"/>
              <w:rPr>
                <w:spacing w:val="-4"/>
                <w:sz w:val="28"/>
                <w:szCs w:val="28"/>
              </w:rPr>
            </w:pPr>
            <w:r w:rsidRPr="00F72976">
              <w:rPr>
                <w:spacing w:val="-4"/>
                <w:sz w:val="28"/>
                <w:szCs w:val="28"/>
              </w:rPr>
              <w:t>- Trường hợp công chức có sự thay đổi về chức vụ lãnh đạo, ngạch công chức thì phải có quyết định bổ nhiệm, thay đổi đơn vị công tác.</w:t>
            </w:r>
          </w:p>
          <w:p w14:paraId="580D6277" w14:textId="77777777" w:rsidR="00C4536C" w:rsidRPr="00F72976" w:rsidRDefault="00C4536C" w:rsidP="003403A7">
            <w:pPr>
              <w:spacing w:before="120" w:after="120"/>
              <w:ind w:firstLine="28"/>
              <w:jc w:val="both"/>
              <w:rPr>
                <w:spacing w:val="-4"/>
                <w:sz w:val="28"/>
                <w:szCs w:val="28"/>
              </w:rPr>
            </w:pPr>
            <w:r w:rsidRPr="00F72976">
              <w:rPr>
                <w:spacing w:val="-4"/>
                <w:sz w:val="28"/>
                <w:szCs w:val="28"/>
              </w:rPr>
              <w:t>- Trong trường hợp đề nghị cấp lại khi làm mất, hư hỏng phải có văn bản giải trình của công chức.</w:t>
            </w:r>
          </w:p>
          <w:p w14:paraId="14875882" w14:textId="77777777" w:rsidR="00C4536C" w:rsidRPr="00F72976" w:rsidRDefault="00C4536C" w:rsidP="003403A7">
            <w:pPr>
              <w:spacing w:before="120" w:after="120"/>
              <w:ind w:firstLine="28"/>
              <w:jc w:val="both"/>
              <w:rPr>
                <w:spacing w:val="-4"/>
                <w:sz w:val="28"/>
                <w:szCs w:val="28"/>
              </w:rPr>
            </w:pPr>
            <w:r w:rsidRPr="00F72976">
              <w:rPr>
                <w:spacing w:val="-4"/>
                <w:sz w:val="28"/>
                <w:szCs w:val="28"/>
              </w:rPr>
              <w:t>4. Quản lý, theo dõi cấp phát:</w:t>
            </w:r>
          </w:p>
          <w:p w14:paraId="275B2E92" w14:textId="77777777" w:rsidR="00C4536C" w:rsidRPr="00F72976" w:rsidRDefault="00C4536C" w:rsidP="003403A7">
            <w:pPr>
              <w:spacing w:before="120" w:after="120"/>
              <w:ind w:firstLine="28"/>
              <w:jc w:val="both"/>
              <w:rPr>
                <w:spacing w:val="-4"/>
                <w:sz w:val="28"/>
                <w:szCs w:val="28"/>
              </w:rPr>
            </w:pPr>
            <w:r w:rsidRPr="00F72976">
              <w:rPr>
                <w:spacing w:val="-4"/>
                <w:sz w:val="28"/>
                <w:szCs w:val="28"/>
              </w:rPr>
              <w:t>Chi cục Quản lý thị trường thực hiện việc cấp phát, quản lý phù hiệu, cờ hiệu, cấp hiệu, biển hiệu và trang phục đối với công chức làm việc tại Chi cục Quản lý thị trường tỉnh Bắc Ninh đúng quy định của Nghị định số 33/2022/NĐ-CP của Chính phủ được sửa đổi, bổ sung bởi Nghị định số 241/2025/NĐ-CP của Chính phủ và các quy định có liên quan.</w:t>
            </w:r>
          </w:p>
          <w:p w14:paraId="70166B7B" w14:textId="77777777" w:rsidR="00C4536C" w:rsidRPr="00F72976" w:rsidRDefault="00C4536C" w:rsidP="003403A7">
            <w:pPr>
              <w:spacing w:before="120" w:after="120"/>
              <w:ind w:firstLine="28"/>
              <w:jc w:val="both"/>
              <w:rPr>
                <w:spacing w:val="-4"/>
                <w:sz w:val="28"/>
                <w:szCs w:val="28"/>
              </w:rPr>
            </w:pPr>
            <w:r w:rsidRPr="00F72976">
              <w:rPr>
                <w:spacing w:val="-4"/>
                <w:sz w:val="28"/>
                <w:szCs w:val="28"/>
              </w:rPr>
              <w:t>5. Thời điểm và chu kỳ cấp phát:</w:t>
            </w:r>
          </w:p>
          <w:p w14:paraId="272642B9" w14:textId="77777777" w:rsidR="00C4536C" w:rsidRPr="00F72976" w:rsidRDefault="00C4536C" w:rsidP="003403A7">
            <w:pPr>
              <w:spacing w:before="120" w:after="120"/>
              <w:ind w:firstLine="28"/>
              <w:jc w:val="both"/>
              <w:rPr>
                <w:spacing w:val="-4"/>
                <w:sz w:val="28"/>
                <w:szCs w:val="28"/>
              </w:rPr>
            </w:pPr>
            <w:r w:rsidRPr="00F72976">
              <w:rPr>
                <w:spacing w:val="-4"/>
                <w:sz w:val="28"/>
                <w:szCs w:val="28"/>
              </w:rPr>
              <w:t xml:space="preserve">a) Phù hiệu, cờ hiệu, cấp hiệu, biển hiệu, trang phục Quản lý thị trường đã được cấp trước ngày Nghị quyết </w:t>
            </w:r>
            <w:r w:rsidRPr="00F72976">
              <w:rPr>
                <w:spacing w:val="-4"/>
                <w:sz w:val="28"/>
                <w:szCs w:val="28"/>
              </w:rPr>
              <w:lastRenderedPageBreak/>
              <w:t>này có hiệu lực là mốc thời gian để tính niên hạn cấp phát.</w:t>
            </w:r>
          </w:p>
          <w:p w14:paraId="68C032DE" w14:textId="40C2E407" w:rsidR="00C4536C" w:rsidRPr="00F72976" w:rsidRDefault="00C4536C" w:rsidP="003403A7">
            <w:pPr>
              <w:spacing w:before="120" w:after="120"/>
              <w:ind w:firstLine="28"/>
              <w:jc w:val="both"/>
              <w:rPr>
                <w:spacing w:val="-4"/>
                <w:sz w:val="28"/>
                <w:szCs w:val="28"/>
              </w:rPr>
            </w:pPr>
            <w:r w:rsidRPr="00F72976">
              <w:rPr>
                <w:spacing w:val="-4"/>
                <w:sz w:val="28"/>
                <w:szCs w:val="28"/>
              </w:rPr>
              <w:t>b) Mốc thời gian để tính niên hạn cấp phát trang phục Quản lý thị trường lần sau được tính từ thời điểm cấp phát năm trước đó gần nhất.</w:t>
            </w:r>
          </w:p>
        </w:tc>
        <w:tc>
          <w:tcPr>
            <w:tcW w:w="3544" w:type="dxa"/>
          </w:tcPr>
          <w:p w14:paraId="306C688F" w14:textId="590E99E8" w:rsidR="00C4536C" w:rsidRPr="00F72976" w:rsidRDefault="00C4536C" w:rsidP="00F83E98">
            <w:pPr>
              <w:pStyle w:val="Heading3"/>
              <w:jc w:val="both"/>
              <w:rPr>
                <w:rFonts w:ascii="Times New Roman" w:eastAsia="Times New Roman" w:hAnsi="Times New Roman" w:cs="Times New Roman"/>
                <w:b w:val="0"/>
                <w:bCs w:val="0"/>
                <w:color w:val="auto"/>
                <w:sz w:val="28"/>
                <w:szCs w:val="28"/>
              </w:rPr>
            </w:pPr>
            <w:r w:rsidRPr="00F72976">
              <w:rPr>
                <w:rFonts w:ascii="Times New Roman" w:eastAsia="Times New Roman" w:hAnsi="Times New Roman" w:cs="Times New Roman"/>
                <w:b w:val="0"/>
                <w:bCs w:val="0"/>
                <w:color w:val="auto"/>
                <w:sz w:val="28"/>
                <w:szCs w:val="28"/>
              </w:rPr>
              <w:lastRenderedPageBreak/>
              <w:t>Cụ thể hóa trình tự, thủ tục cấp lần đầu, cấp hằng năm, cấp lại, thu hồi; quy định trách nhiệm quản lý nhằm bảo đảm cấp phát đúng đối tượng, đúng niên hạn, tránh thất thoát, lãng phí; tạo thuận lợi cho Chi cục trong tổ chức thực hiện và thống nhất quy trình hành chính.</w:t>
            </w:r>
          </w:p>
        </w:tc>
      </w:tr>
      <w:tr w:rsidR="00F72976" w:rsidRPr="00F72976" w14:paraId="797A8B7C" w14:textId="77777777" w:rsidTr="00F83E98">
        <w:tc>
          <w:tcPr>
            <w:tcW w:w="4819" w:type="dxa"/>
          </w:tcPr>
          <w:p w14:paraId="57AF2651" w14:textId="77777777" w:rsidR="00F83E98" w:rsidRPr="00F72976" w:rsidRDefault="00F83E98" w:rsidP="00F83E98">
            <w:pPr>
              <w:spacing w:before="120" w:after="120"/>
              <w:jc w:val="both"/>
              <w:rPr>
                <w:b/>
                <w:bCs/>
                <w:spacing w:val="-4"/>
                <w:sz w:val="28"/>
                <w:szCs w:val="28"/>
              </w:rPr>
            </w:pPr>
            <w:r w:rsidRPr="00F72976">
              <w:rPr>
                <w:b/>
                <w:bCs/>
                <w:spacing w:val="-4"/>
                <w:sz w:val="28"/>
                <w:szCs w:val="28"/>
              </w:rPr>
              <w:lastRenderedPageBreak/>
              <w:t>Điều 4. Nguồn kinh phí thực hiện</w:t>
            </w:r>
          </w:p>
          <w:p w14:paraId="28A84421" w14:textId="7EFD54E7" w:rsidR="00C4536C" w:rsidRPr="00F72976" w:rsidRDefault="00F83E98" w:rsidP="00F72976">
            <w:pPr>
              <w:spacing w:before="120" w:line="276" w:lineRule="auto"/>
              <w:ind w:right="57"/>
              <w:jc w:val="both"/>
              <w:rPr>
                <w:rStyle w:val="Strong"/>
                <w:b w:val="0"/>
                <w:bCs w:val="0"/>
                <w:spacing w:val="-4"/>
                <w:szCs w:val="28"/>
                <w:lang w:val="pl-PL"/>
              </w:rPr>
            </w:pPr>
            <w:r w:rsidRPr="00F83E98">
              <w:rPr>
                <w:sz w:val="28"/>
                <w:szCs w:val="28"/>
                <w:lang w:val="vi-VN"/>
              </w:rPr>
              <w:t>Căn cứ</w:t>
            </w:r>
            <w:r w:rsidR="00F72976" w:rsidRPr="00F83E98">
              <w:rPr>
                <w:spacing w:val="-4"/>
                <w:sz w:val="28"/>
                <w:szCs w:val="28"/>
              </w:rPr>
              <w:t xml:space="preserve"> Luật Ngân sách nhà nước số 89/2025/QH15;  Luật Đấu thầu số 22/2023/QH15;</w:t>
            </w:r>
            <w:r w:rsidR="00F72976" w:rsidRPr="00F72976">
              <w:rPr>
                <w:spacing w:val="-4"/>
                <w:sz w:val="28"/>
                <w:szCs w:val="28"/>
              </w:rPr>
              <w:t xml:space="preserve"> Luật sửa đổi, bổ sung một số điều của Luật Quy hoạch, Luật Đầu tư, Luật Đầu tư theo phương thức đối tác công tư và Luật Đấu thầu số 57/2024/QH15;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tc>
        <w:tc>
          <w:tcPr>
            <w:tcW w:w="6091" w:type="dxa"/>
          </w:tcPr>
          <w:p w14:paraId="3A33AB75" w14:textId="77777777" w:rsidR="00C4536C" w:rsidRPr="00F72976" w:rsidRDefault="00C4536C" w:rsidP="003403A7">
            <w:pPr>
              <w:spacing w:before="120" w:after="120"/>
              <w:jc w:val="both"/>
              <w:rPr>
                <w:b/>
                <w:bCs/>
                <w:spacing w:val="-4"/>
                <w:sz w:val="28"/>
                <w:szCs w:val="28"/>
              </w:rPr>
            </w:pPr>
            <w:bookmarkStart w:id="2" w:name="dieu_4"/>
            <w:r w:rsidRPr="00F72976">
              <w:rPr>
                <w:b/>
                <w:bCs/>
                <w:spacing w:val="-4"/>
                <w:sz w:val="28"/>
                <w:szCs w:val="28"/>
              </w:rPr>
              <w:t>Điều 4. Nguồn kinh phí thực hiện</w:t>
            </w:r>
            <w:bookmarkEnd w:id="2"/>
          </w:p>
          <w:p w14:paraId="5A4A6A79" w14:textId="28C7FCA6" w:rsidR="00C4536C" w:rsidRPr="00F72976" w:rsidRDefault="003403A7" w:rsidP="003403A7">
            <w:pPr>
              <w:spacing w:line="276" w:lineRule="auto"/>
              <w:jc w:val="both"/>
              <w:rPr>
                <w:spacing w:val="-4"/>
                <w:sz w:val="28"/>
                <w:szCs w:val="28"/>
              </w:rPr>
            </w:pPr>
            <w:r w:rsidRPr="00F72976">
              <w:rPr>
                <w:spacing w:val="-4"/>
                <w:sz w:val="28"/>
                <w:szCs w:val="28"/>
              </w:rPr>
              <w:t xml:space="preserve">Kinh phí mua sắm, thủ tục cấp phát phù hiệu, cờ hiệu, cấp hiệu, biển hiệu và trang phục đối với công chức làm việc tại Chi cục Quản lý thị trường trực thuộc Sở Công Thương tỉnh Bắc Ninh từ nguồn ngân sách nhà nước được cấp có thẩm quyền giao hằng năm. </w:t>
            </w:r>
          </w:p>
        </w:tc>
        <w:tc>
          <w:tcPr>
            <w:tcW w:w="3544" w:type="dxa"/>
          </w:tcPr>
          <w:p w14:paraId="73E37E8B" w14:textId="3CF9F548" w:rsidR="00C4536C" w:rsidRPr="00F72976" w:rsidRDefault="00C4536C" w:rsidP="003403A7">
            <w:pPr>
              <w:spacing w:before="120" w:after="120"/>
              <w:jc w:val="both"/>
              <w:rPr>
                <w:sz w:val="28"/>
                <w:szCs w:val="28"/>
                <w:lang w:val="nl-NL"/>
              </w:rPr>
            </w:pPr>
            <w:r w:rsidRPr="00F72976">
              <w:rPr>
                <w:sz w:val="28"/>
                <w:szCs w:val="28"/>
              </w:rPr>
              <w:t>Xác định nguồn kinh phí từ ngân sách nhà nước giao hằng năm để bảo đảm tính khả thi khi triển khai, làm căn cứ lập dự toán, quản lý và quyết toán theo quy định tài chính.</w:t>
            </w:r>
          </w:p>
        </w:tc>
      </w:tr>
      <w:tr w:rsidR="00F72976" w:rsidRPr="00F72976" w14:paraId="350CB830" w14:textId="77777777" w:rsidTr="00F83E98">
        <w:tc>
          <w:tcPr>
            <w:tcW w:w="4819" w:type="dxa"/>
          </w:tcPr>
          <w:p w14:paraId="73FE05D6" w14:textId="77777777" w:rsidR="00F83E98" w:rsidRPr="00F72976" w:rsidRDefault="00F83E98" w:rsidP="00F83E98">
            <w:pPr>
              <w:spacing w:before="120" w:after="120"/>
              <w:jc w:val="both"/>
              <w:rPr>
                <w:b/>
                <w:bCs/>
                <w:spacing w:val="-4"/>
                <w:sz w:val="28"/>
                <w:szCs w:val="28"/>
              </w:rPr>
            </w:pPr>
            <w:r w:rsidRPr="00F72976">
              <w:rPr>
                <w:b/>
                <w:bCs/>
                <w:spacing w:val="-4"/>
                <w:sz w:val="28"/>
                <w:szCs w:val="28"/>
              </w:rPr>
              <w:t>Điều 5. Điều khoản thi hành</w:t>
            </w:r>
          </w:p>
          <w:p w14:paraId="795E11D6" w14:textId="1B7B6252" w:rsidR="00F83E98" w:rsidRPr="00F83E98" w:rsidRDefault="00F83E98" w:rsidP="00F83E98">
            <w:pPr>
              <w:spacing w:line="276" w:lineRule="auto"/>
              <w:jc w:val="both"/>
              <w:rPr>
                <w:sz w:val="28"/>
                <w:szCs w:val="28"/>
                <w:lang w:val="vi-VN"/>
              </w:rPr>
            </w:pPr>
            <w:r w:rsidRPr="00D2753A">
              <w:rPr>
                <w:i/>
                <w:iCs/>
                <w:lang w:val="vi-VN"/>
              </w:rPr>
              <w:t xml:space="preserve"> </w:t>
            </w:r>
            <w:r w:rsidRPr="00F83E98">
              <w:rPr>
                <w:sz w:val="28"/>
                <w:szCs w:val="28"/>
                <w:lang w:val="vi-VN"/>
              </w:rPr>
              <w:t>Căn cứ Luật Tổ chức chính quyền địa phương số 72/2025/QH15;</w:t>
            </w:r>
            <w:r w:rsidRPr="00F83E98">
              <w:rPr>
                <w:sz w:val="28"/>
                <w:szCs w:val="28"/>
              </w:rPr>
              <w:t xml:space="preserve"> </w:t>
            </w:r>
            <w:r w:rsidRPr="00F83E98">
              <w:rPr>
                <w:sz w:val="28"/>
                <w:szCs w:val="28"/>
                <w:lang w:val="vi-VN"/>
              </w:rPr>
              <w:t xml:space="preserve">Luật Ban hành văn bản quy phạm pháp luật số </w:t>
            </w:r>
            <w:r w:rsidRPr="00F83E98">
              <w:rPr>
                <w:sz w:val="28"/>
                <w:szCs w:val="28"/>
                <w:lang w:val="vi-VN"/>
              </w:rPr>
              <w:lastRenderedPageBreak/>
              <w:t xml:space="preserve">64/2025/QH15; Luật Sửa đổi, bổ sung một số điều của Luật Ban hành văn bản quy phạm pháp luật số </w:t>
            </w:r>
            <w:r w:rsidRPr="00F83E98">
              <w:rPr>
                <w:spacing w:val="4"/>
                <w:sz w:val="28"/>
                <w:szCs w:val="28"/>
                <w:lang w:val="vi-VN"/>
              </w:rPr>
              <w:t>87/2025/QH15</w:t>
            </w:r>
            <w:r w:rsidRPr="00F83E98">
              <w:rPr>
                <w:spacing w:val="4"/>
                <w:sz w:val="28"/>
                <w:szCs w:val="28"/>
              </w:rPr>
              <w:t>.</w:t>
            </w:r>
          </w:p>
          <w:p w14:paraId="1949561F" w14:textId="28DF452A" w:rsidR="00C4536C" w:rsidRPr="00F72976" w:rsidRDefault="00C4536C" w:rsidP="00F72976">
            <w:pPr>
              <w:shd w:val="clear" w:color="auto" w:fill="FFFFFF"/>
              <w:spacing w:before="120"/>
              <w:jc w:val="both"/>
              <w:rPr>
                <w:b/>
                <w:bCs/>
                <w:sz w:val="28"/>
                <w:szCs w:val="28"/>
              </w:rPr>
            </w:pPr>
          </w:p>
          <w:p w14:paraId="301458A7" w14:textId="77777777" w:rsidR="00C4536C" w:rsidRPr="00F72976" w:rsidRDefault="00C4536C" w:rsidP="003403A7">
            <w:pPr>
              <w:pStyle w:val="Heading3"/>
              <w:rPr>
                <w:rStyle w:val="Strong"/>
                <w:rFonts w:ascii="Times New Roman" w:hAnsi="Times New Roman" w:cs="Times New Roman"/>
                <w:b/>
                <w:bCs/>
                <w:color w:val="auto"/>
                <w:sz w:val="28"/>
                <w:szCs w:val="28"/>
              </w:rPr>
            </w:pPr>
          </w:p>
        </w:tc>
        <w:tc>
          <w:tcPr>
            <w:tcW w:w="6091" w:type="dxa"/>
          </w:tcPr>
          <w:p w14:paraId="3D674F17" w14:textId="77777777" w:rsidR="00C4536C" w:rsidRPr="00F72976" w:rsidRDefault="00C4536C" w:rsidP="003403A7">
            <w:pPr>
              <w:spacing w:before="120" w:after="120"/>
              <w:jc w:val="both"/>
              <w:rPr>
                <w:b/>
                <w:bCs/>
                <w:spacing w:val="-4"/>
                <w:sz w:val="28"/>
                <w:szCs w:val="28"/>
              </w:rPr>
            </w:pPr>
            <w:r w:rsidRPr="00F72976">
              <w:rPr>
                <w:b/>
                <w:bCs/>
                <w:spacing w:val="-4"/>
                <w:sz w:val="28"/>
                <w:szCs w:val="28"/>
              </w:rPr>
              <w:lastRenderedPageBreak/>
              <w:t>Điều 5. Điều khoản thi hành</w:t>
            </w:r>
          </w:p>
          <w:p w14:paraId="2833A3A2" w14:textId="77777777" w:rsidR="003403A7" w:rsidRPr="00F72976" w:rsidRDefault="003403A7" w:rsidP="003403A7">
            <w:pPr>
              <w:spacing w:line="276" w:lineRule="auto"/>
              <w:jc w:val="both"/>
              <w:rPr>
                <w:b/>
                <w:bCs/>
                <w:spacing w:val="-4"/>
                <w:sz w:val="28"/>
                <w:szCs w:val="28"/>
              </w:rPr>
            </w:pPr>
            <w:r w:rsidRPr="00F72976">
              <w:rPr>
                <w:sz w:val="28"/>
                <w:szCs w:val="28"/>
              </w:rPr>
              <w:t>1. Nghị quyết này có hiệu lực thi hành từ ngày     tháng     năm 2026.</w:t>
            </w:r>
            <w:bookmarkStart w:id="3" w:name="bookmark1"/>
            <w:bookmarkEnd w:id="3"/>
          </w:p>
          <w:p w14:paraId="60193C6A" w14:textId="77777777" w:rsidR="003403A7" w:rsidRPr="00F72976" w:rsidRDefault="003403A7" w:rsidP="003403A7">
            <w:pPr>
              <w:pStyle w:val="Vnbnnidung0"/>
              <w:spacing w:after="0" w:line="276" w:lineRule="auto"/>
              <w:ind w:firstLine="0"/>
              <w:jc w:val="both"/>
              <w:rPr>
                <w:rFonts w:cs="Times New Roman"/>
              </w:rPr>
            </w:pPr>
            <w:r w:rsidRPr="00F72976">
              <w:rPr>
                <w:rFonts w:cs="Times New Roman"/>
              </w:rPr>
              <w:t>2.</w:t>
            </w:r>
            <w:r w:rsidRPr="00F72976">
              <w:rPr>
                <w:rFonts w:cs="Times New Roman"/>
                <w:b/>
                <w:bCs/>
              </w:rPr>
              <w:t xml:space="preserve"> </w:t>
            </w:r>
            <w:r w:rsidRPr="00F72976">
              <w:rPr>
                <w:rFonts w:cs="Times New Roman"/>
              </w:rPr>
              <w:t xml:space="preserve">Hội đồng nhân dân giao Ủy ban nhân dân tỉnh triển </w:t>
            </w:r>
            <w:r w:rsidRPr="00F72976">
              <w:rPr>
                <w:rFonts w:cs="Times New Roman"/>
              </w:rPr>
              <w:lastRenderedPageBreak/>
              <w:t>khai thực hiện Nghị quyết này.</w:t>
            </w:r>
            <w:bookmarkStart w:id="4" w:name="bookmark3"/>
            <w:bookmarkEnd w:id="4"/>
          </w:p>
          <w:p w14:paraId="432FA20C" w14:textId="77777777" w:rsidR="003403A7" w:rsidRPr="00F72976" w:rsidRDefault="003403A7" w:rsidP="003403A7">
            <w:pPr>
              <w:pStyle w:val="Vnbnnidung0"/>
              <w:spacing w:after="0" w:line="276" w:lineRule="auto"/>
              <w:ind w:firstLine="0"/>
              <w:jc w:val="both"/>
              <w:rPr>
                <w:rFonts w:cs="Times New Roman"/>
                <w:spacing w:val="4"/>
              </w:rPr>
            </w:pPr>
            <w:r w:rsidRPr="00F72976">
              <w:rPr>
                <w:rFonts w:cs="Times New Roman"/>
                <w:spacing w:val="4"/>
              </w:rPr>
              <w:t>3. Thường trực Hội đồng nhân dân, các Ban Hội đồng nhân dân, các Tổ đại biểu và đại biểu Hội đồng nhân dân tỉnh giám sát việc thực hiện Nghị quyết này.</w:t>
            </w:r>
          </w:p>
          <w:p w14:paraId="1799CB53" w14:textId="1E38FBF7" w:rsidR="00C4536C" w:rsidRPr="00F72976" w:rsidRDefault="003403A7" w:rsidP="003403A7">
            <w:pPr>
              <w:pStyle w:val="Vnbnnidung0"/>
              <w:spacing w:after="0" w:line="276" w:lineRule="auto"/>
              <w:ind w:firstLine="0"/>
              <w:jc w:val="both"/>
              <w:rPr>
                <w:rFonts w:cs="Times New Roman"/>
                <w:i/>
                <w:iCs/>
              </w:rPr>
            </w:pPr>
            <w:bookmarkStart w:id="5" w:name="bookmark0"/>
            <w:bookmarkEnd w:id="5"/>
            <w:r w:rsidRPr="00F72976">
              <w:rPr>
                <w:rFonts w:cs="Times New Roman"/>
                <w:i/>
                <w:iCs/>
              </w:rPr>
              <w:t>Nghị quyết này đã được Hội đồng nhân dân tỉnh Bắc Ninh khóa…., Kỳ họp thứ…… thông qua ngày…. tháng ….. năm 2026.</w:t>
            </w:r>
          </w:p>
        </w:tc>
        <w:tc>
          <w:tcPr>
            <w:tcW w:w="3544" w:type="dxa"/>
          </w:tcPr>
          <w:p w14:paraId="0219DBAA" w14:textId="51F8F601" w:rsidR="00C4536C" w:rsidRPr="00F72976" w:rsidRDefault="00C4536C" w:rsidP="003403A7">
            <w:pPr>
              <w:spacing w:before="120" w:after="120"/>
              <w:jc w:val="both"/>
              <w:rPr>
                <w:sz w:val="28"/>
                <w:szCs w:val="28"/>
                <w:lang w:val="nl-NL"/>
              </w:rPr>
            </w:pPr>
            <w:r w:rsidRPr="00F72976">
              <w:rPr>
                <w:sz w:val="28"/>
                <w:szCs w:val="28"/>
              </w:rPr>
              <w:lastRenderedPageBreak/>
              <w:t xml:space="preserve">Quy định hiệu lực thi hành và trách nhiệm tổ chức thực hiện, giám sát của các cơ quan liên quan, bảo đảm Nghị quyết được triển khai đồng bộ, rõ </w:t>
            </w:r>
            <w:r w:rsidRPr="00F72976">
              <w:rPr>
                <w:sz w:val="28"/>
                <w:szCs w:val="28"/>
              </w:rPr>
              <w:lastRenderedPageBreak/>
              <w:t>trách nhiệm và phù hợp trình tự pháp luật.</w:t>
            </w:r>
          </w:p>
        </w:tc>
      </w:tr>
    </w:tbl>
    <w:p w14:paraId="5B91D9D4" w14:textId="2EDC3BE7" w:rsidR="00661008" w:rsidRPr="00F72976" w:rsidRDefault="003403A7" w:rsidP="00AF6665">
      <w:pPr>
        <w:rPr>
          <w:sz w:val="28"/>
          <w:szCs w:val="28"/>
        </w:rPr>
      </w:pPr>
      <w:r w:rsidRPr="00F72976">
        <w:rPr>
          <w:sz w:val="28"/>
          <w:szCs w:val="28"/>
        </w:rPr>
        <w:lastRenderedPageBreak/>
        <w:br w:type="textWrapping" w:clear="all"/>
      </w:r>
    </w:p>
    <w:sectPr w:rsidR="00661008" w:rsidRPr="00F72976" w:rsidSect="00AF6FED">
      <w:headerReference w:type="default" r:id="rId8"/>
      <w:pgSz w:w="16840" w:h="11907" w:orient="landscape" w:code="9"/>
      <w:pgMar w:top="1134" w:right="851" w:bottom="851"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26DB" w14:textId="77777777" w:rsidR="00B3756C" w:rsidRDefault="00B3756C">
      <w:r>
        <w:separator/>
      </w:r>
    </w:p>
  </w:endnote>
  <w:endnote w:type="continuationSeparator" w:id="0">
    <w:p w14:paraId="2712B052" w14:textId="77777777" w:rsidR="00B3756C" w:rsidRDefault="00B3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3275F" w14:textId="77777777" w:rsidR="00B3756C" w:rsidRDefault="00B3756C">
      <w:r>
        <w:separator/>
      </w:r>
    </w:p>
  </w:footnote>
  <w:footnote w:type="continuationSeparator" w:id="0">
    <w:p w14:paraId="266B15CA" w14:textId="77777777" w:rsidR="00B3756C" w:rsidRDefault="00B3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4259" w14:textId="254588E7" w:rsidR="009525A1" w:rsidRPr="00A964A9" w:rsidRDefault="009525A1">
    <w:pPr>
      <w:pStyle w:val="Header"/>
      <w:jc w:val="center"/>
    </w:pPr>
    <w:r w:rsidRPr="00A964A9">
      <w:rPr>
        <w:bCs/>
      </w:rPr>
      <w:fldChar w:fldCharType="begin"/>
    </w:r>
    <w:r w:rsidRPr="00A964A9">
      <w:rPr>
        <w:bCs/>
      </w:rPr>
      <w:instrText xml:space="preserve"> PAGE </w:instrText>
    </w:r>
    <w:r w:rsidRPr="00A964A9">
      <w:rPr>
        <w:bCs/>
      </w:rPr>
      <w:fldChar w:fldCharType="separate"/>
    </w:r>
    <w:r w:rsidR="007031F9">
      <w:rPr>
        <w:bCs/>
        <w:noProof/>
      </w:rPr>
      <w:t>22</w:t>
    </w:r>
    <w:r w:rsidRPr="00A964A9">
      <w:rPr>
        <w:bCs/>
      </w:rPr>
      <w:fldChar w:fldCharType="end"/>
    </w:r>
  </w:p>
  <w:p w14:paraId="4F231F9B" w14:textId="77777777" w:rsidR="009525A1" w:rsidRDefault="00952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105B"/>
    <w:multiLevelType w:val="multilevel"/>
    <w:tmpl w:val="4F26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1067B"/>
    <w:multiLevelType w:val="multilevel"/>
    <w:tmpl w:val="9592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E7452"/>
    <w:multiLevelType w:val="multilevel"/>
    <w:tmpl w:val="8710D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F5D5B"/>
    <w:multiLevelType w:val="multilevel"/>
    <w:tmpl w:val="709EC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24F3C"/>
    <w:multiLevelType w:val="multilevel"/>
    <w:tmpl w:val="EF10E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76231"/>
    <w:multiLevelType w:val="hybridMultilevel"/>
    <w:tmpl w:val="1B5869EE"/>
    <w:lvl w:ilvl="0" w:tplc="0EECFA2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56796"/>
    <w:multiLevelType w:val="multilevel"/>
    <w:tmpl w:val="56404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643F9"/>
    <w:multiLevelType w:val="multilevel"/>
    <w:tmpl w:val="C998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410FD"/>
    <w:multiLevelType w:val="multilevel"/>
    <w:tmpl w:val="DDF0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A2A7A"/>
    <w:multiLevelType w:val="multilevel"/>
    <w:tmpl w:val="AB80C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201477">
    <w:abstractNumId w:val="5"/>
  </w:num>
  <w:num w:numId="2" w16cid:durableId="386806634">
    <w:abstractNumId w:val="2"/>
  </w:num>
  <w:num w:numId="3" w16cid:durableId="1494417907">
    <w:abstractNumId w:val="9"/>
  </w:num>
  <w:num w:numId="4" w16cid:durableId="389108959">
    <w:abstractNumId w:val="6"/>
  </w:num>
  <w:num w:numId="5" w16cid:durableId="1237474153">
    <w:abstractNumId w:val="7"/>
  </w:num>
  <w:num w:numId="6" w16cid:durableId="108353825">
    <w:abstractNumId w:val="4"/>
  </w:num>
  <w:num w:numId="7" w16cid:durableId="2121874258">
    <w:abstractNumId w:val="1"/>
  </w:num>
  <w:num w:numId="8" w16cid:durableId="229117687">
    <w:abstractNumId w:val="0"/>
  </w:num>
  <w:num w:numId="9" w16cid:durableId="1969167881">
    <w:abstractNumId w:val="8"/>
  </w:num>
  <w:num w:numId="10" w16cid:durableId="1503932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648"/>
    <w:rsid w:val="00007E1D"/>
    <w:rsid w:val="00016210"/>
    <w:rsid w:val="000228BB"/>
    <w:rsid w:val="00022EBF"/>
    <w:rsid w:val="0002383F"/>
    <w:rsid w:val="000261A6"/>
    <w:rsid w:val="000271C9"/>
    <w:rsid w:val="00031290"/>
    <w:rsid w:val="00033C0A"/>
    <w:rsid w:val="00035938"/>
    <w:rsid w:val="00037EE3"/>
    <w:rsid w:val="000444D6"/>
    <w:rsid w:val="00046D98"/>
    <w:rsid w:val="00057F2A"/>
    <w:rsid w:val="00062EE6"/>
    <w:rsid w:val="0006483F"/>
    <w:rsid w:val="000715DF"/>
    <w:rsid w:val="000824CE"/>
    <w:rsid w:val="00084E78"/>
    <w:rsid w:val="000869E7"/>
    <w:rsid w:val="000B47C9"/>
    <w:rsid w:val="000B799A"/>
    <w:rsid w:val="000B7A6C"/>
    <w:rsid w:val="000B7E49"/>
    <w:rsid w:val="000C206A"/>
    <w:rsid w:val="000C295C"/>
    <w:rsid w:val="000C5648"/>
    <w:rsid w:val="000D11CA"/>
    <w:rsid w:val="000D2F4A"/>
    <w:rsid w:val="000E1898"/>
    <w:rsid w:val="000E2101"/>
    <w:rsid w:val="000E3AAB"/>
    <w:rsid w:val="000E3DE8"/>
    <w:rsid w:val="000E6670"/>
    <w:rsid w:val="000F2FE8"/>
    <w:rsid w:val="000F49FE"/>
    <w:rsid w:val="000F78BC"/>
    <w:rsid w:val="00100E93"/>
    <w:rsid w:val="00101B03"/>
    <w:rsid w:val="001031E3"/>
    <w:rsid w:val="001032EF"/>
    <w:rsid w:val="00125B6B"/>
    <w:rsid w:val="001303E7"/>
    <w:rsid w:val="001346C2"/>
    <w:rsid w:val="00141966"/>
    <w:rsid w:val="00143627"/>
    <w:rsid w:val="001520FF"/>
    <w:rsid w:val="00154A02"/>
    <w:rsid w:val="001606B7"/>
    <w:rsid w:val="00163F95"/>
    <w:rsid w:val="001659AA"/>
    <w:rsid w:val="0017175F"/>
    <w:rsid w:val="00172E36"/>
    <w:rsid w:val="0017341C"/>
    <w:rsid w:val="00173CC0"/>
    <w:rsid w:val="0017543A"/>
    <w:rsid w:val="001760C5"/>
    <w:rsid w:val="0018055F"/>
    <w:rsid w:val="001846BB"/>
    <w:rsid w:val="00187AA4"/>
    <w:rsid w:val="001A5A17"/>
    <w:rsid w:val="001A6C15"/>
    <w:rsid w:val="001B1FD5"/>
    <w:rsid w:val="001B7B85"/>
    <w:rsid w:val="001B7BEF"/>
    <w:rsid w:val="001C2F1D"/>
    <w:rsid w:val="001C60B6"/>
    <w:rsid w:val="001D04AC"/>
    <w:rsid w:val="001D078A"/>
    <w:rsid w:val="001D6194"/>
    <w:rsid w:val="001D6A24"/>
    <w:rsid w:val="001D7DC7"/>
    <w:rsid w:val="001E058B"/>
    <w:rsid w:val="001F2670"/>
    <w:rsid w:val="002108B9"/>
    <w:rsid w:val="00211A17"/>
    <w:rsid w:val="002127A3"/>
    <w:rsid w:val="00212877"/>
    <w:rsid w:val="0021765E"/>
    <w:rsid w:val="00221396"/>
    <w:rsid w:val="00223A9E"/>
    <w:rsid w:val="00232818"/>
    <w:rsid w:val="00233C7F"/>
    <w:rsid w:val="00234D74"/>
    <w:rsid w:val="002419B5"/>
    <w:rsid w:val="002602BC"/>
    <w:rsid w:val="00263BD7"/>
    <w:rsid w:val="002657F4"/>
    <w:rsid w:val="00273A4E"/>
    <w:rsid w:val="00273E0E"/>
    <w:rsid w:val="00274D93"/>
    <w:rsid w:val="00275809"/>
    <w:rsid w:val="00276C3E"/>
    <w:rsid w:val="002865B6"/>
    <w:rsid w:val="00290C2E"/>
    <w:rsid w:val="002A496B"/>
    <w:rsid w:val="002B0400"/>
    <w:rsid w:val="002B251A"/>
    <w:rsid w:val="002B774E"/>
    <w:rsid w:val="002C7F87"/>
    <w:rsid w:val="002D47DF"/>
    <w:rsid w:val="002E5F8F"/>
    <w:rsid w:val="002F005A"/>
    <w:rsid w:val="00301CCA"/>
    <w:rsid w:val="003026AF"/>
    <w:rsid w:val="00312299"/>
    <w:rsid w:val="00312A9F"/>
    <w:rsid w:val="00314F83"/>
    <w:rsid w:val="00321D7E"/>
    <w:rsid w:val="00326960"/>
    <w:rsid w:val="00327382"/>
    <w:rsid w:val="00327444"/>
    <w:rsid w:val="003339A6"/>
    <w:rsid w:val="0033566F"/>
    <w:rsid w:val="003403A7"/>
    <w:rsid w:val="003471C0"/>
    <w:rsid w:val="00367B93"/>
    <w:rsid w:val="003749F8"/>
    <w:rsid w:val="00386C6A"/>
    <w:rsid w:val="0039201B"/>
    <w:rsid w:val="00395A9E"/>
    <w:rsid w:val="003971EB"/>
    <w:rsid w:val="00397B9D"/>
    <w:rsid w:val="003C14BD"/>
    <w:rsid w:val="003C7FCC"/>
    <w:rsid w:val="003E5965"/>
    <w:rsid w:val="003F0E36"/>
    <w:rsid w:val="003F7525"/>
    <w:rsid w:val="0040200F"/>
    <w:rsid w:val="00414F1C"/>
    <w:rsid w:val="00423660"/>
    <w:rsid w:val="00442E00"/>
    <w:rsid w:val="00453E34"/>
    <w:rsid w:val="004635D9"/>
    <w:rsid w:val="00465C54"/>
    <w:rsid w:val="004719FC"/>
    <w:rsid w:val="00474327"/>
    <w:rsid w:val="0047791C"/>
    <w:rsid w:val="0049653B"/>
    <w:rsid w:val="00497E42"/>
    <w:rsid w:val="004A2992"/>
    <w:rsid w:val="004A590F"/>
    <w:rsid w:val="004A5DED"/>
    <w:rsid w:val="004A60CD"/>
    <w:rsid w:val="004A7615"/>
    <w:rsid w:val="004B06FE"/>
    <w:rsid w:val="004D0C52"/>
    <w:rsid w:val="004D4CEE"/>
    <w:rsid w:val="004E0595"/>
    <w:rsid w:val="004E76C4"/>
    <w:rsid w:val="004F3CD3"/>
    <w:rsid w:val="005222C3"/>
    <w:rsid w:val="0052390B"/>
    <w:rsid w:val="00525E38"/>
    <w:rsid w:val="0053253F"/>
    <w:rsid w:val="0054063B"/>
    <w:rsid w:val="00540754"/>
    <w:rsid w:val="005421C9"/>
    <w:rsid w:val="005473E6"/>
    <w:rsid w:val="005731BB"/>
    <w:rsid w:val="00573FA9"/>
    <w:rsid w:val="005902A0"/>
    <w:rsid w:val="005954A0"/>
    <w:rsid w:val="005C0A63"/>
    <w:rsid w:val="005C7446"/>
    <w:rsid w:val="005D01F2"/>
    <w:rsid w:val="005D130B"/>
    <w:rsid w:val="005D1CF1"/>
    <w:rsid w:val="005D265B"/>
    <w:rsid w:val="005D7D78"/>
    <w:rsid w:val="005E463D"/>
    <w:rsid w:val="005E66CF"/>
    <w:rsid w:val="005F41B4"/>
    <w:rsid w:val="005F4EF7"/>
    <w:rsid w:val="005F58C2"/>
    <w:rsid w:val="0060117F"/>
    <w:rsid w:val="0060624C"/>
    <w:rsid w:val="0061203F"/>
    <w:rsid w:val="0062402F"/>
    <w:rsid w:val="00636A24"/>
    <w:rsid w:val="00636BF9"/>
    <w:rsid w:val="00640D2F"/>
    <w:rsid w:val="00643CC7"/>
    <w:rsid w:val="006515B9"/>
    <w:rsid w:val="006535FD"/>
    <w:rsid w:val="00661008"/>
    <w:rsid w:val="00666500"/>
    <w:rsid w:val="00676200"/>
    <w:rsid w:val="00690075"/>
    <w:rsid w:val="006927E8"/>
    <w:rsid w:val="006A0B13"/>
    <w:rsid w:val="006A0F27"/>
    <w:rsid w:val="006A418B"/>
    <w:rsid w:val="006B16A2"/>
    <w:rsid w:val="006B5B5F"/>
    <w:rsid w:val="006C5FA2"/>
    <w:rsid w:val="006C6FFF"/>
    <w:rsid w:val="006C731B"/>
    <w:rsid w:val="006D1C15"/>
    <w:rsid w:val="006D5867"/>
    <w:rsid w:val="006E2D3E"/>
    <w:rsid w:val="006F796C"/>
    <w:rsid w:val="007015F5"/>
    <w:rsid w:val="007020AF"/>
    <w:rsid w:val="007031F9"/>
    <w:rsid w:val="00706FEE"/>
    <w:rsid w:val="007105AC"/>
    <w:rsid w:val="00713430"/>
    <w:rsid w:val="00717515"/>
    <w:rsid w:val="0072564D"/>
    <w:rsid w:val="007259BF"/>
    <w:rsid w:val="00730F7B"/>
    <w:rsid w:val="00736BE0"/>
    <w:rsid w:val="0073796F"/>
    <w:rsid w:val="00743A93"/>
    <w:rsid w:val="00746BE0"/>
    <w:rsid w:val="00751C94"/>
    <w:rsid w:val="007616EC"/>
    <w:rsid w:val="007652D3"/>
    <w:rsid w:val="007717C3"/>
    <w:rsid w:val="00772611"/>
    <w:rsid w:val="00775D85"/>
    <w:rsid w:val="007800BE"/>
    <w:rsid w:val="007803C9"/>
    <w:rsid w:val="00782F78"/>
    <w:rsid w:val="007847DE"/>
    <w:rsid w:val="00795145"/>
    <w:rsid w:val="00797F6B"/>
    <w:rsid w:val="007B13C5"/>
    <w:rsid w:val="007B7C90"/>
    <w:rsid w:val="007C12F0"/>
    <w:rsid w:val="007C6BFE"/>
    <w:rsid w:val="007C6E27"/>
    <w:rsid w:val="00800030"/>
    <w:rsid w:val="0081024E"/>
    <w:rsid w:val="008136F0"/>
    <w:rsid w:val="0082288E"/>
    <w:rsid w:val="0082505A"/>
    <w:rsid w:val="00827E1F"/>
    <w:rsid w:val="00830515"/>
    <w:rsid w:val="008405C8"/>
    <w:rsid w:val="00840821"/>
    <w:rsid w:val="00841AD9"/>
    <w:rsid w:val="00842DAD"/>
    <w:rsid w:val="00843715"/>
    <w:rsid w:val="00854BE0"/>
    <w:rsid w:val="0085797F"/>
    <w:rsid w:val="00857B0E"/>
    <w:rsid w:val="00860DD1"/>
    <w:rsid w:val="00863B2E"/>
    <w:rsid w:val="008754AA"/>
    <w:rsid w:val="0087736C"/>
    <w:rsid w:val="00880860"/>
    <w:rsid w:val="00883689"/>
    <w:rsid w:val="0088472E"/>
    <w:rsid w:val="00895708"/>
    <w:rsid w:val="00895C8E"/>
    <w:rsid w:val="008A02BA"/>
    <w:rsid w:val="008A3A03"/>
    <w:rsid w:val="008B0D9C"/>
    <w:rsid w:val="008B6DA3"/>
    <w:rsid w:val="008C0442"/>
    <w:rsid w:val="008C0E8F"/>
    <w:rsid w:val="008C2928"/>
    <w:rsid w:val="008D18B1"/>
    <w:rsid w:val="008D68A4"/>
    <w:rsid w:val="00904CAB"/>
    <w:rsid w:val="00920213"/>
    <w:rsid w:val="0092200B"/>
    <w:rsid w:val="00936AE5"/>
    <w:rsid w:val="009408DE"/>
    <w:rsid w:val="00940D17"/>
    <w:rsid w:val="009525A1"/>
    <w:rsid w:val="0096447F"/>
    <w:rsid w:val="009674D9"/>
    <w:rsid w:val="00971065"/>
    <w:rsid w:val="00971882"/>
    <w:rsid w:val="009718D2"/>
    <w:rsid w:val="009720C1"/>
    <w:rsid w:val="00974B41"/>
    <w:rsid w:val="009776CE"/>
    <w:rsid w:val="00990A95"/>
    <w:rsid w:val="00994AC2"/>
    <w:rsid w:val="009A2854"/>
    <w:rsid w:val="009B2D86"/>
    <w:rsid w:val="009B5BC0"/>
    <w:rsid w:val="009B6EA9"/>
    <w:rsid w:val="009C0B7D"/>
    <w:rsid w:val="009C54B9"/>
    <w:rsid w:val="009D12D0"/>
    <w:rsid w:val="009D2453"/>
    <w:rsid w:val="009D3CA1"/>
    <w:rsid w:val="009D4FC3"/>
    <w:rsid w:val="009E5C35"/>
    <w:rsid w:val="009E684B"/>
    <w:rsid w:val="009E7B5D"/>
    <w:rsid w:val="009F3E57"/>
    <w:rsid w:val="00A03107"/>
    <w:rsid w:val="00A04ED5"/>
    <w:rsid w:val="00A06E27"/>
    <w:rsid w:val="00A12740"/>
    <w:rsid w:val="00A17E40"/>
    <w:rsid w:val="00A21382"/>
    <w:rsid w:val="00A405E2"/>
    <w:rsid w:val="00A50C90"/>
    <w:rsid w:val="00A5217D"/>
    <w:rsid w:val="00A5228D"/>
    <w:rsid w:val="00A5489C"/>
    <w:rsid w:val="00A56E90"/>
    <w:rsid w:val="00A62170"/>
    <w:rsid w:val="00A631E9"/>
    <w:rsid w:val="00A66B30"/>
    <w:rsid w:val="00A75BBB"/>
    <w:rsid w:val="00A76502"/>
    <w:rsid w:val="00A820E7"/>
    <w:rsid w:val="00A914D6"/>
    <w:rsid w:val="00AA6477"/>
    <w:rsid w:val="00AA7E95"/>
    <w:rsid w:val="00AB7C0E"/>
    <w:rsid w:val="00AC4BCC"/>
    <w:rsid w:val="00AD7B6D"/>
    <w:rsid w:val="00AE1147"/>
    <w:rsid w:val="00AE620A"/>
    <w:rsid w:val="00AE6D97"/>
    <w:rsid w:val="00AF44D6"/>
    <w:rsid w:val="00AF5655"/>
    <w:rsid w:val="00AF630B"/>
    <w:rsid w:val="00AF6665"/>
    <w:rsid w:val="00AF6F36"/>
    <w:rsid w:val="00AF6FED"/>
    <w:rsid w:val="00AF7004"/>
    <w:rsid w:val="00B05FF1"/>
    <w:rsid w:val="00B1133E"/>
    <w:rsid w:val="00B25F7E"/>
    <w:rsid w:val="00B27C60"/>
    <w:rsid w:val="00B3756C"/>
    <w:rsid w:val="00B77560"/>
    <w:rsid w:val="00B8122C"/>
    <w:rsid w:val="00B84758"/>
    <w:rsid w:val="00BA66BD"/>
    <w:rsid w:val="00BB0C24"/>
    <w:rsid w:val="00BB3BE8"/>
    <w:rsid w:val="00BB641E"/>
    <w:rsid w:val="00BB7CBC"/>
    <w:rsid w:val="00BC5C17"/>
    <w:rsid w:val="00BD14BD"/>
    <w:rsid w:val="00BD511B"/>
    <w:rsid w:val="00BE660E"/>
    <w:rsid w:val="00BF35C3"/>
    <w:rsid w:val="00BF48F7"/>
    <w:rsid w:val="00BF7AD3"/>
    <w:rsid w:val="00C024FC"/>
    <w:rsid w:val="00C03080"/>
    <w:rsid w:val="00C0477A"/>
    <w:rsid w:val="00C12543"/>
    <w:rsid w:val="00C1433D"/>
    <w:rsid w:val="00C15462"/>
    <w:rsid w:val="00C26D13"/>
    <w:rsid w:val="00C4536C"/>
    <w:rsid w:val="00C466FF"/>
    <w:rsid w:val="00C47F52"/>
    <w:rsid w:val="00C57594"/>
    <w:rsid w:val="00C61FA3"/>
    <w:rsid w:val="00C67592"/>
    <w:rsid w:val="00C77EBD"/>
    <w:rsid w:val="00C77ECA"/>
    <w:rsid w:val="00C8049C"/>
    <w:rsid w:val="00C8328E"/>
    <w:rsid w:val="00C91DB2"/>
    <w:rsid w:val="00C93692"/>
    <w:rsid w:val="00C947F5"/>
    <w:rsid w:val="00C97394"/>
    <w:rsid w:val="00CB5399"/>
    <w:rsid w:val="00CB6543"/>
    <w:rsid w:val="00CC087F"/>
    <w:rsid w:val="00CC1C7A"/>
    <w:rsid w:val="00CC71D2"/>
    <w:rsid w:val="00CD4792"/>
    <w:rsid w:val="00CD59D3"/>
    <w:rsid w:val="00CE2F7A"/>
    <w:rsid w:val="00CE3A01"/>
    <w:rsid w:val="00CF4D46"/>
    <w:rsid w:val="00CF7B6B"/>
    <w:rsid w:val="00D03C67"/>
    <w:rsid w:val="00D068C1"/>
    <w:rsid w:val="00D10A62"/>
    <w:rsid w:val="00D14EB3"/>
    <w:rsid w:val="00D214A4"/>
    <w:rsid w:val="00D3102C"/>
    <w:rsid w:val="00D4032C"/>
    <w:rsid w:val="00D410FD"/>
    <w:rsid w:val="00D421D1"/>
    <w:rsid w:val="00D42EEA"/>
    <w:rsid w:val="00D44143"/>
    <w:rsid w:val="00D45833"/>
    <w:rsid w:val="00D62A09"/>
    <w:rsid w:val="00D65B2A"/>
    <w:rsid w:val="00D73C16"/>
    <w:rsid w:val="00D7432C"/>
    <w:rsid w:val="00D92F14"/>
    <w:rsid w:val="00D95F52"/>
    <w:rsid w:val="00D97D4B"/>
    <w:rsid w:val="00DA0296"/>
    <w:rsid w:val="00DA49AD"/>
    <w:rsid w:val="00DB0EE3"/>
    <w:rsid w:val="00DB216D"/>
    <w:rsid w:val="00DB4749"/>
    <w:rsid w:val="00DB5655"/>
    <w:rsid w:val="00DB616E"/>
    <w:rsid w:val="00DC5793"/>
    <w:rsid w:val="00DE2600"/>
    <w:rsid w:val="00DE26F1"/>
    <w:rsid w:val="00DF795D"/>
    <w:rsid w:val="00E03C79"/>
    <w:rsid w:val="00E108A0"/>
    <w:rsid w:val="00E1144D"/>
    <w:rsid w:val="00E260AC"/>
    <w:rsid w:val="00E2716A"/>
    <w:rsid w:val="00E31D7E"/>
    <w:rsid w:val="00E456A0"/>
    <w:rsid w:val="00E45C27"/>
    <w:rsid w:val="00E51959"/>
    <w:rsid w:val="00E559C6"/>
    <w:rsid w:val="00E560A9"/>
    <w:rsid w:val="00E704F2"/>
    <w:rsid w:val="00E70E27"/>
    <w:rsid w:val="00E76659"/>
    <w:rsid w:val="00E874D7"/>
    <w:rsid w:val="00E9195F"/>
    <w:rsid w:val="00EB0618"/>
    <w:rsid w:val="00EC508E"/>
    <w:rsid w:val="00ED690C"/>
    <w:rsid w:val="00F133AB"/>
    <w:rsid w:val="00F2371D"/>
    <w:rsid w:val="00F30B25"/>
    <w:rsid w:val="00F41544"/>
    <w:rsid w:val="00F45B80"/>
    <w:rsid w:val="00F46709"/>
    <w:rsid w:val="00F56BA0"/>
    <w:rsid w:val="00F572B6"/>
    <w:rsid w:val="00F65390"/>
    <w:rsid w:val="00F72976"/>
    <w:rsid w:val="00F744D6"/>
    <w:rsid w:val="00F81136"/>
    <w:rsid w:val="00F82216"/>
    <w:rsid w:val="00F83D13"/>
    <w:rsid w:val="00F83E98"/>
    <w:rsid w:val="00F874E5"/>
    <w:rsid w:val="00F90F64"/>
    <w:rsid w:val="00F95FAA"/>
    <w:rsid w:val="00FA12E0"/>
    <w:rsid w:val="00FA274B"/>
    <w:rsid w:val="00FA5BF5"/>
    <w:rsid w:val="00FA5E59"/>
    <w:rsid w:val="00FA7B79"/>
    <w:rsid w:val="00FF25D3"/>
    <w:rsid w:val="00FF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D198"/>
  <w15:docId w15:val="{2103C8F5-6E1C-4D12-A66D-56383896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4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F95FAA"/>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648"/>
    <w:pPr>
      <w:tabs>
        <w:tab w:val="center" w:pos="4680"/>
        <w:tab w:val="right" w:pos="9360"/>
      </w:tabs>
    </w:pPr>
  </w:style>
  <w:style w:type="character" w:customStyle="1" w:styleId="HeaderChar">
    <w:name w:val="Header Char"/>
    <w:basedOn w:val="DefaultParagraphFont"/>
    <w:link w:val="Header"/>
    <w:uiPriority w:val="99"/>
    <w:rsid w:val="000C5648"/>
    <w:rPr>
      <w:rFonts w:ascii="Times New Roman" w:eastAsia="Times New Roman" w:hAnsi="Times New Roman" w:cs="Times New Roman"/>
      <w:sz w:val="24"/>
      <w:szCs w:val="24"/>
    </w:rPr>
  </w:style>
  <w:style w:type="paragraph" w:styleId="NormalWeb">
    <w:name w:val="Normal (Web)"/>
    <w:basedOn w:val="Normal"/>
    <w:uiPriority w:val="99"/>
    <w:unhideWhenUsed/>
    <w:rsid w:val="000C5648"/>
    <w:pPr>
      <w:spacing w:before="100" w:beforeAutospacing="1" w:after="100" w:afterAutospacing="1"/>
    </w:pPr>
  </w:style>
  <w:style w:type="character" w:styleId="Hyperlink">
    <w:name w:val="Hyperlink"/>
    <w:uiPriority w:val="99"/>
    <w:unhideWhenUsed/>
    <w:rsid w:val="000C5648"/>
    <w:rPr>
      <w:color w:val="0000FF"/>
      <w:u w:val="single"/>
    </w:rPr>
  </w:style>
  <w:style w:type="character" w:customStyle="1" w:styleId="tttinchitietnoidung">
    <w:name w:val="tt_tinchitiet_noidung"/>
    <w:basedOn w:val="DefaultParagraphFont"/>
    <w:rsid w:val="006C5FA2"/>
  </w:style>
  <w:style w:type="paragraph" w:styleId="ListParagraph">
    <w:name w:val="List Paragraph"/>
    <w:basedOn w:val="Normal"/>
    <w:uiPriority w:val="34"/>
    <w:qFormat/>
    <w:rsid w:val="00154A02"/>
    <w:pPr>
      <w:ind w:left="720"/>
      <w:contextualSpacing/>
    </w:pPr>
  </w:style>
  <w:style w:type="table" w:styleId="TableGrid">
    <w:name w:val="Table Grid"/>
    <w:basedOn w:val="TableNormal"/>
    <w:uiPriority w:val="39"/>
    <w:rsid w:val="00E9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33C0A"/>
    <w:rPr>
      <w:rFonts w:ascii="Tahoma" w:hAnsi="Tahoma"/>
      <w:sz w:val="16"/>
      <w:szCs w:val="16"/>
      <w:lang w:val="vi-VN"/>
    </w:rPr>
  </w:style>
  <w:style w:type="character" w:customStyle="1" w:styleId="BalloonTextChar">
    <w:name w:val="Balloon Text Char"/>
    <w:basedOn w:val="DefaultParagraphFont"/>
    <w:link w:val="BalloonText"/>
    <w:rsid w:val="00033C0A"/>
    <w:rPr>
      <w:rFonts w:ascii="Tahoma" w:eastAsia="Times New Roman" w:hAnsi="Tahoma" w:cs="Times New Roman"/>
      <w:sz w:val="16"/>
      <w:szCs w:val="16"/>
      <w:lang w:val="vi-VN"/>
    </w:rPr>
  </w:style>
  <w:style w:type="character" w:customStyle="1" w:styleId="BodyTextChar">
    <w:name w:val="Body Text Char"/>
    <w:link w:val="BodyText"/>
    <w:uiPriority w:val="99"/>
    <w:rsid w:val="00497E42"/>
    <w:rPr>
      <w:sz w:val="26"/>
      <w:szCs w:val="26"/>
      <w:shd w:val="clear" w:color="auto" w:fill="FFFFFF"/>
    </w:rPr>
  </w:style>
  <w:style w:type="paragraph" w:styleId="BodyText">
    <w:name w:val="Body Text"/>
    <w:basedOn w:val="Normal"/>
    <w:link w:val="BodyTextChar"/>
    <w:uiPriority w:val="99"/>
    <w:qFormat/>
    <w:rsid w:val="00497E42"/>
    <w:pPr>
      <w:widowControl w:val="0"/>
      <w:shd w:val="clear" w:color="auto" w:fill="FFFFFF"/>
      <w:spacing w:after="40" w:line="259" w:lineRule="auto"/>
      <w:ind w:firstLine="400"/>
    </w:pPr>
    <w:rPr>
      <w:rFonts w:asciiTheme="minorHAnsi" w:eastAsiaTheme="minorHAnsi" w:hAnsiTheme="minorHAnsi" w:cstheme="minorBidi"/>
      <w:sz w:val="26"/>
      <w:szCs w:val="26"/>
    </w:rPr>
  </w:style>
  <w:style w:type="character" w:customStyle="1" w:styleId="ThnVnbanChar1">
    <w:name w:val="Thân Văn bản Char1"/>
    <w:basedOn w:val="DefaultParagraphFont"/>
    <w:uiPriority w:val="99"/>
    <w:semiHidden/>
    <w:rsid w:val="00497E4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95FAA"/>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F95FAA"/>
    <w:rPr>
      <w:b/>
      <w:bCs/>
    </w:rPr>
  </w:style>
  <w:style w:type="paragraph" w:customStyle="1" w:styleId="CharCharCharChar">
    <w:name w:val="Char Char Char Char"/>
    <w:basedOn w:val="Normal"/>
    <w:rsid w:val="0040200F"/>
    <w:rPr>
      <w:rFonts w:ascii="Arial" w:hAnsi="Arial"/>
      <w:sz w:val="22"/>
      <w:szCs w:val="20"/>
      <w:lang w:val="en-AU"/>
    </w:rPr>
  </w:style>
  <w:style w:type="character" w:customStyle="1" w:styleId="Vnbnnidung">
    <w:name w:val="Văn bản nội dung_"/>
    <w:link w:val="Vnbnnidung0"/>
    <w:locked/>
    <w:rsid w:val="00F2371D"/>
    <w:rPr>
      <w:rFonts w:ascii="Times New Roman" w:hAnsi="Times New Roman"/>
      <w:sz w:val="28"/>
      <w:szCs w:val="28"/>
    </w:rPr>
  </w:style>
  <w:style w:type="paragraph" w:customStyle="1" w:styleId="Vnbnnidung0">
    <w:name w:val="Văn bản nội dung"/>
    <w:basedOn w:val="Normal"/>
    <w:link w:val="Vnbnnidung"/>
    <w:rsid w:val="00F2371D"/>
    <w:pPr>
      <w:widowControl w:val="0"/>
      <w:spacing w:after="100"/>
      <w:ind w:firstLine="400"/>
    </w:pPr>
    <w:rPr>
      <w:rFonts w:eastAsiaTheme="minorHAnsi" w:cstheme="minorBidi"/>
      <w:sz w:val="28"/>
      <w:szCs w:val="28"/>
    </w:rPr>
  </w:style>
  <w:style w:type="paragraph" w:styleId="BodyTextIndent">
    <w:name w:val="Body Text Indent"/>
    <w:basedOn w:val="Normal"/>
    <w:link w:val="BodyTextIndentChar"/>
    <w:rsid w:val="00C4536C"/>
    <w:pPr>
      <w:spacing w:before="240" w:line="288" w:lineRule="auto"/>
      <w:ind w:firstLine="567"/>
      <w:jc w:val="both"/>
    </w:pPr>
    <w:rPr>
      <w:rFonts w:ascii=".VnTime" w:hAnsi=".VnTime"/>
      <w:sz w:val="28"/>
      <w:szCs w:val="20"/>
      <w:lang w:val="x-none" w:eastAsia="x-none"/>
    </w:rPr>
  </w:style>
  <w:style w:type="character" w:customStyle="1" w:styleId="BodyTextIndentChar">
    <w:name w:val="Body Text Indent Char"/>
    <w:basedOn w:val="DefaultParagraphFont"/>
    <w:link w:val="BodyTextIndent"/>
    <w:rsid w:val="00C4536C"/>
    <w:rPr>
      <w:rFonts w:ascii=".VnTime" w:eastAsia="Times New Roman" w:hAnsi=".VnTime"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33561-9F82-4AA5-9DCA-FB00016B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7</Pages>
  <Words>1456</Words>
  <Characters>8305</Characters>
  <Application>Microsoft Office Word</Application>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56</cp:revision>
  <cp:lastPrinted>2025-10-23T01:18:00Z</cp:lastPrinted>
  <dcterms:created xsi:type="dcterms:W3CDTF">2025-09-03T06:50:00Z</dcterms:created>
  <dcterms:modified xsi:type="dcterms:W3CDTF">2026-02-12T07:56:00Z</dcterms:modified>
</cp:coreProperties>
</file>