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73" w:rsidRDefault="00524573" w:rsidP="00524573">
      <w:pPr>
        <w:pStyle w:val="NormalWeb"/>
        <w:spacing w:before="120" w:beforeAutospacing="0" w:after="120" w:afterAutospacing="0" w:line="320" w:lineRule="exact"/>
        <w:ind w:firstLine="562"/>
        <w:jc w:val="center"/>
        <w:rPr>
          <w:b/>
          <w:bCs/>
          <w:sz w:val="44"/>
          <w:szCs w:val="44"/>
        </w:rPr>
      </w:pPr>
      <w:bookmarkStart w:id="0" w:name="_Hlk93474990"/>
      <w:r>
        <w:rPr>
          <w:b/>
          <w:bCs/>
          <w:sz w:val="44"/>
          <w:szCs w:val="44"/>
        </w:rPr>
        <w:t>TIN PHÁT THANH SỐ 10</w:t>
      </w:r>
    </w:p>
    <w:p w:rsidR="00524573" w:rsidRDefault="00524573" w:rsidP="00524573">
      <w:pPr>
        <w:pStyle w:val="NormalWeb"/>
        <w:spacing w:before="120" w:beforeAutospacing="0" w:after="120" w:afterAutospacing="0" w:line="320" w:lineRule="exact"/>
        <w:ind w:firstLine="562"/>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văn bản số    /STP-PBGDPL)</w:t>
      </w:r>
    </w:p>
    <w:bookmarkEnd w:id="0"/>
    <w:p w:rsidR="00524573" w:rsidRDefault="00524573" w:rsidP="00524573">
      <w:pPr>
        <w:pStyle w:val="NormalWeb"/>
        <w:spacing w:before="120" w:beforeAutospacing="0" w:after="120" w:afterAutospacing="0" w:line="320" w:lineRule="exact"/>
        <w:jc w:val="center"/>
        <w:rPr>
          <w:sz w:val="28"/>
          <w:szCs w:val="28"/>
        </w:rPr>
      </w:pPr>
      <w:r>
        <w:rPr>
          <w:b/>
          <w:bCs/>
          <w:sz w:val="28"/>
          <w:szCs w:val="28"/>
        </w:rPr>
        <w:t>TÀI CHÍNH VỀ ĐẤT ĐAI</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1" w:name="dieu_107"/>
      <w:bookmarkStart w:id="2" w:name="_Toc345666086"/>
      <w:bookmarkStart w:id="3" w:name="_Toc373262820"/>
      <w:bookmarkStart w:id="4" w:name="_Toc368432212"/>
      <w:bookmarkStart w:id="5" w:name="_Toc368431050"/>
      <w:bookmarkStart w:id="6" w:name="_Toc368430169"/>
      <w:bookmarkStart w:id="7" w:name="_Toc368429579"/>
      <w:bookmarkStart w:id="8" w:name="_Toc368428627"/>
      <w:bookmarkStart w:id="9" w:name="_Toc366230826"/>
      <w:bookmarkStart w:id="10" w:name="_Toc353530432"/>
      <w:bookmarkStart w:id="11" w:name="_Toc353529572"/>
      <w:bookmarkStart w:id="12" w:name="_Toc353268421"/>
      <w:bookmarkStart w:id="13" w:name="_Toc353202359"/>
      <w:bookmarkStart w:id="14" w:name="_Toc353198526"/>
      <w:bookmarkStart w:id="15" w:name="_Toc353192049"/>
      <w:bookmarkStart w:id="16" w:name="_Toc3472321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524573" w:rsidRDefault="00524573" w:rsidP="00524573">
      <w:pPr>
        <w:pStyle w:val="NormalWeb"/>
        <w:spacing w:before="120" w:beforeAutospacing="0" w:after="120" w:afterAutospacing="0" w:line="320" w:lineRule="exact"/>
        <w:ind w:firstLine="562"/>
        <w:jc w:val="both"/>
        <w:rPr>
          <w:b/>
          <w:bCs/>
          <w:sz w:val="28"/>
          <w:szCs w:val="28"/>
        </w:rPr>
      </w:pPr>
      <w:r>
        <w:rPr>
          <w:b/>
          <w:bCs/>
          <w:sz w:val="28"/>
          <w:szCs w:val="28"/>
        </w:rPr>
        <w:t xml:space="preserve">Hỏi: Xin cho biết các khoản </w:t>
      </w:r>
      <w:proofErr w:type="gramStart"/>
      <w:r>
        <w:rPr>
          <w:b/>
          <w:bCs/>
          <w:sz w:val="28"/>
          <w:szCs w:val="28"/>
        </w:rPr>
        <w:t>thu</w:t>
      </w:r>
      <w:proofErr w:type="gramEnd"/>
      <w:r>
        <w:rPr>
          <w:b/>
          <w:bCs/>
          <w:sz w:val="28"/>
          <w:szCs w:val="28"/>
        </w:rPr>
        <w:t xml:space="preserve"> tài chính từ đất đai?</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bookmarkStart w:id="17" w:name="_Toc345666087"/>
      <w:bookmarkStart w:id="18" w:name="_Toc347232189"/>
      <w:bookmarkEnd w:id="17"/>
      <w:bookmarkEnd w:id="18"/>
      <w:r>
        <w:rPr>
          <w:sz w:val="28"/>
          <w:szCs w:val="28"/>
        </w:rPr>
        <w:t xml:space="preserve">1. Các khoản </w:t>
      </w:r>
      <w:proofErr w:type="gramStart"/>
      <w:r>
        <w:rPr>
          <w:sz w:val="28"/>
          <w:szCs w:val="28"/>
        </w:rPr>
        <w:t>thu</w:t>
      </w:r>
      <w:proofErr w:type="gramEnd"/>
      <w:r>
        <w:rPr>
          <w:sz w:val="28"/>
          <w:szCs w:val="28"/>
        </w:rPr>
        <w:t xml:space="preserve"> tài chính từ đất đai bao gồm:</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a) Tiền sử dụng đất khi được Nhà nước giao đất có </w:t>
      </w:r>
      <w:proofErr w:type="gramStart"/>
      <w:r>
        <w:rPr>
          <w:sz w:val="28"/>
          <w:szCs w:val="28"/>
        </w:rPr>
        <w:t>thu</w:t>
      </w:r>
      <w:proofErr w:type="gramEnd"/>
      <w:r>
        <w:rPr>
          <w:sz w:val="28"/>
          <w:szCs w:val="28"/>
        </w:rPr>
        <w:t xml:space="preserve"> tiền sử dụng đất, cho phép chuyển mục đích sử dụng đất, công nhận quyền sử dụng đất mà phải nộp tiền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Tiền thuê đất khi được Nhà nước cho thuê;</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c) Thuế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d) Thuế </w:t>
      </w:r>
      <w:proofErr w:type="gramStart"/>
      <w:r>
        <w:rPr>
          <w:sz w:val="28"/>
          <w:szCs w:val="28"/>
        </w:rPr>
        <w:t>thu</w:t>
      </w:r>
      <w:proofErr w:type="gramEnd"/>
      <w:r>
        <w:rPr>
          <w:sz w:val="28"/>
          <w:szCs w:val="28"/>
        </w:rPr>
        <w:t xml:space="preserve"> nhập từ chuyển quyền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đ) Tiền </w:t>
      </w:r>
      <w:proofErr w:type="gramStart"/>
      <w:r>
        <w:rPr>
          <w:sz w:val="28"/>
          <w:szCs w:val="28"/>
        </w:rPr>
        <w:t>thu</w:t>
      </w:r>
      <w:proofErr w:type="gramEnd"/>
      <w:r>
        <w:rPr>
          <w:sz w:val="28"/>
          <w:szCs w:val="28"/>
        </w:rPr>
        <w:t xml:space="preserve"> từ việc xử phạt vi phạm pháp luật về đất đai;</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e) Tiền bồi thường cho Nhà nước khi gây thiệt hại trong quản lý và sử dụng đất </w:t>
      </w:r>
      <w:proofErr w:type="gramStart"/>
      <w:r>
        <w:rPr>
          <w:sz w:val="28"/>
          <w:szCs w:val="28"/>
        </w:rPr>
        <w:t>đai</w:t>
      </w:r>
      <w:proofErr w:type="gramEnd"/>
      <w:r>
        <w:rPr>
          <w:sz w:val="28"/>
          <w:szCs w:val="28"/>
        </w:rPr>
        <w: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g) Phí và lệ phí trong quản lý, sử dụng đất </w:t>
      </w:r>
      <w:proofErr w:type="gramStart"/>
      <w:r>
        <w:rPr>
          <w:sz w:val="28"/>
          <w:szCs w:val="28"/>
        </w:rPr>
        <w:t>đai</w:t>
      </w:r>
      <w:proofErr w:type="gramEnd"/>
      <w:r>
        <w:rPr>
          <w:sz w:val="28"/>
          <w:szCs w:val="28"/>
        </w:rPr>
        <w: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2. Chính phủ quy định chi tiết việc </w:t>
      </w:r>
      <w:proofErr w:type="gramStart"/>
      <w:r>
        <w:rPr>
          <w:sz w:val="28"/>
          <w:szCs w:val="28"/>
        </w:rPr>
        <w:t>thu</w:t>
      </w:r>
      <w:proofErr w:type="gramEnd"/>
      <w:r>
        <w:rPr>
          <w:sz w:val="28"/>
          <w:szCs w:val="28"/>
        </w:rPr>
        <w:t xml:space="preserve"> tiền sử dụng đất, tiền thuê đất, tiền xử phạt vi phạm pháp luật về đất đai, tiền bồi thường cho Nhà nước khi gây thiệt hại trong quản lý và sử dụng đất đai.</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19" w:name="dieu_108"/>
      <w:bookmarkStart w:id="20" w:name="_Toc353192050"/>
      <w:bookmarkStart w:id="21" w:name="_Toc373262821"/>
      <w:bookmarkStart w:id="22" w:name="_Toc368432213"/>
      <w:bookmarkStart w:id="23" w:name="_Toc368431051"/>
      <w:bookmarkStart w:id="24" w:name="_Toc368430170"/>
      <w:bookmarkStart w:id="25" w:name="_Toc368429580"/>
      <w:bookmarkStart w:id="26" w:name="_Toc368428628"/>
      <w:bookmarkStart w:id="27" w:name="_Toc366230827"/>
      <w:bookmarkStart w:id="28" w:name="_Toc353530433"/>
      <w:bookmarkStart w:id="29" w:name="_Toc353529573"/>
      <w:bookmarkStart w:id="30" w:name="_Toc353268422"/>
      <w:bookmarkStart w:id="31" w:name="_Toc353202360"/>
      <w:bookmarkStart w:id="32" w:name="_Toc353198527"/>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Hỏi: Căn cứ, thời điểm tính tiền sử dụng đất, tiền thuê đất?</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bookmarkStart w:id="33" w:name="_Toc345666088"/>
      <w:bookmarkStart w:id="34" w:name="_Toc347232190"/>
      <w:bookmarkEnd w:id="33"/>
      <w:bookmarkEnd w:id="34"/>
      <w:r>
        <w:rPr>
          <w:sz w:val="28"/>
          <w:szCs w:val="28"/>
        </w:rPr>
        <w:t>1. Căn cứ tính tiền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a) Diện tích đất được giao, được chuyển mục đích sử dụng, được công nhận quyền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Mục đích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c) Giá đất </w:t>
      </w:r>
      <w:proofErr w:type="gramStart"/>
      <w:r>
        <w:rPr>
          <w:sz w:val="28"/>
          <w:szCs w:val="28"/>
        </w:rPr>
        <w:t>theo</w:t>
      </w:r>
      <w:proofErr w:type="gramEnd"/>
      <w:r>
        <w:rPr>
          <w:sz w:val="28"/>
          <w:szCs w:val="28"/>
        </w:rPr>
        <w:t xml:space="preserve"> quy định tại Điều 114 của Luật Đất đai năm 2013; trường hợp đấu giá quyền sử dụng đất thì giá đất là giá trúng đấu giá.</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2. Căn cứ tính tiền cho thuê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a) Diện tích đất cho thuê;</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Thời hạn cho thuê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c) Đơn giá thuê đất; trường hợp đấu giá quyền thuê đất thì giá đất thuê là đơn giá trúng đấu giá;</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d) Hình thức Nhà nước cho thuê đất </w:t>
      </w:r>
      <w:proofErr w:type="gramStart"/>
      <w:r>
        <w:rPr>
          <w:sz w:val="28"/>
          <w:szCs w:val="28"/>
        </w:rPr>
        <w:t>thu</w:t>
      </w:r>
      <w:proofErr w:type="gramEnd"/>
      <w:r>
        <w:rPr>
          <w:sz w:val="28"/>
          <w:szCs w:val="28"/>
        </w:rPr>
        <w:t xml:space="preserve"> tiền thuê đất hàng năm hoặc cho thuê đất thu tiền thuê đất một lần cho cả thời gian thuê.</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lastRenderedPageBreak/>
        <w:t>3. Thời điểm tính thu tiền sử dụng đất, tiền thuê đất là thời điểm Nhà nước quyết định giao đất, cho thuê đất, cho phép chuyển mục đích sử dụng đất, công nhận quyền sử dụng đất.</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35" w:name="dieu_109"/>
      <w:bookmarkStart w:id="36" w:name="_Toc353198528"/>
      <w:bookmarkStart w:id="37" w:name="_Toc373262822"/>
      <w:bookmarkStart w:id="38" w:name="_Toc368432214"/>
      <w:bookmarkStart w:id="39" w:name="_Toc368431052"/>
      <w:bookmarkStart w:id="40" w:name="_Toc368430171"/>
      <w:bookmarkStart w:id="41" w:name="_Toc368429581"/>
      <w:bookmarkStart w:id="42" w:name="_Toc368428629"/>
      <w:bookmarkStart w:id="43" w:name="_Toc366230828"/>
      <w:bookmarkStart w:id="44" w:name="_Toc353530434"/>
      <w:bookmarkStart w:id="45" w:name="_Toc353529574"/>
      <w:bookmarkStart w:id="46" w:name="_Toc353268423"/>
      <w:bookmarkStart w:id="47" w:name="_Toc353202361"/>
      <w:bookmarkEnd w:id="35"/>
      <w:bookmarkEnd w:id="36"/>
      <w:bookmarkEnd w:id="37"/>
      <w:bookmarkEnd w:id="38"/>
      <w:bookmarkEnd w:id="39"/>
      <w:bookmarkEnd w:id="40"/>
      <w:bookmarkEnd w:id="41"/>
      <w:bookmarkEnd w:id="42"/>
      <w:bookmarkEnd w:id="43"/>
      <w:bookmarkEnd w:id="44"/>
      <w:bookmarkEnd w:id="45"/>
      <w:bookmarkEnd w:id="46"/>
      <w:bookmarkEnd w:id="47"/>
      <w:r>
        <w:rPr>
          <w:b/>
          <w:bCs/>
          <w:sz w:val="28"/>
          <w:szCs w:val="28"/>
        </w:rPr>
        <w:t xml:space="preserve">Hỏi: Xin cho biết quy định về </w:t>
      </w:r>
      <w:bookmarkStart w:id="48" w:name="_Toc353192051"/>
      <w:r>
        <w:rPr>
          <w:b/>
          <w:bCs/>
          <w:sz w:val="28"/>
          <w:szCs w:val="28"/>
        </w:rPr>
        <w:t xml:space="preserve">nộp tiền sử dụng đất, tiền thuê đất khi chuyển mục đích sử dụng </w:t>
      </w:r>
      <w:bookmarkEnd w:id="48"/>
      <w:r>
        <w:rPr>
          <w:b/>
          <w:bCs/>
          <w:sz w:val="28"/>
          <w:szCs w:val="28"/>
        </w:rPr>
        <w:t>đất, gia hạn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bookmarkStart w:id="49" w:name="_Toc345666089"/>
      <w:bookmarkStart w:id="50" w:name="_Toc347232191"/>
      <w:bookmarkEnd w:id="49"/>
      <w:bookmarkEnd w:id="50"/>
      <w:r>
        <w:rPr>
          <w:sz w:val="28"/>
          <w:szCs w:val="28"/>
        </w:rPr>
        <w:t>1. Khi chuyển mục đích sử dụng đất quy định tại các điểm d, đ, e và g khoản 1 Điều 57 của Luật Đất đai năm 2013 thì người sử dụng đất phải nộp tiền sử dụng đất, tiền thuê đất theo quy định sau đây:</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b) Nộp tiền thuê đất hàng năm </w:t>
      </w:r>
      <w:proofErr w:type="gramStart"/>
      <w:r>
        <w:rPr>
          <w:sz w:val="28"/>
          <w:szCs w:val="28"/>
        </w:rPr>
        <w:t>theo</w:t>
      </w:r>
      <w:proofErr w:type="gramEnd"/>
      <w:r>
        <w:rPr>
          <w:sz w:val="28"/>
          <w:szCs w:val="28"/>
        </w:rPr>
        <w:t xml:space="preserve"> loại đất sau khi chuyển mục đích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51" w:name="dieu_110"/>
      <w:bookmarkStart w:id="52" w:name="_Toc353192052"/>
      <w:bookmarkStart w:id="53" w:name="_Toc373262823"/>
      <w:bookmarkStart w:id="54" w:name="_Toc368432215"/>
      <w:bookmarkStart w:id="55" w:name="_Toc368431053"/>
      <w:bookmarkStart w:id="56" w:name="_Toc368430172"/>
      <w:bookmarkStart w:id="57" w:name="_Toc368429582"/>
      <w:bookmarkStart w:id="58" w:name="_Toc368428630"/>
      <w:bookmarkStart w:id="59" w:name="_Toc366230829"/>
      <w:bookmarkStart w:id="60" w:name="_Toc353530435"/>
      <w:bookmarkStart w:id="61" w:name="_Toc353529575"/>
      <w:bookmarkStart w:id="62" w:name="_Toc353268424"/>
      <w:bookmarkStart w:id="63" w:name="_Toc353202362"/>
      <w:bookmarkStart w:id="64" w:name="_Toc353198529"/>
      <w:bookmarkEnd w:id="51"/>
      <w:bookmarkEnd w:id="52"/>
      <w:bookmarkEnd w:id="53"/>
      <w:bookmarkEnd w:id="54"/>
      <w:bookmarkEnd w:id="55"/>
      <w:bookmarkEnd w:id="56"/>
      <w:bookmarkEnd w:id="57"/>
      <w:bookmarkEnd w:id="58"/>
      <w:bookmarkEnd w:id="59"/>
      <w:bookmarkEnd w:id="60"/>
      <w:bookmarkEnd w:id="61"/>
      <w:bookmarkEnd w:id="62"/>
      <w:bookmarkEnd w:id="63"/>
      <w:bookmarkEnd w:id="64"/>
      <w:r>
        <w:rPr>
          <w:b/>
          <w:bCs/>
          <w:sz w:val="28"/>
          <w:szCs w:val="28"/>
        </w:rPr>
        <w:t>Hỏi: Miễn, giảm tiền sử dụng đất, tiền thuê đất được quy định như thế nào?</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bookmarkStart w:id="65" w:name="_Toc344997237"/>
      <w:bookmarkStart w:id="66" w:name="_Toc353530436"/>
      <w:bookmarkStart w:id="67" w:name="_Toc353529576"/>
      <w:bookmarkStart w:id="68" w:name="_Toc353268425"/>
      <w:bookmarkStart w:id="69" w:name="_Toc353202363"/>
      <w:bookmarkStart w:id="70" w:name="_Toc353198530"/>
      <w:bookmarkStart w:id="71" w:name="_Toc353192053"/>
      <w:bookmarkStart w:id="72" w:name="_Toc347232192"/>
      <w:bookmarkStart w:id="73" w:name="_Toc345666090"/>
      <w:bookmarkEnd w:id="65"/>
      <w:bookmarkEnd w:id="66"/>
      <w:bookmarkEnd w:id="67"/>
      <w:bookmarkEnd w:id="68"/>
      <w:bookmarkEnd w:id="69"/>
      <w:bookmarkEnd w:id="70"/>
      <w:bookmarkEnd w:id="71"/>
      <w:bookmarkEnd w:id="72"/>
      <w:bookmarkEnd w:id="73"/>
      <w:r>
        <w:rPr>
          <w:sz w:val="28"/>
          <w:szCs w:val="28"/>
        </w:rPr>
        <w:t xml:space="preserve"> Việc miễn, giảm tiền sử dụng đất, tiền thuê đất được thực hiện trong các trường hợp sau đây:</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a) Sử dụng đất vào mục đích sản xuất, kinh doanh thuộc lĩnh vực ưu đãi đầu tư hoặc địa bàn ưu đãi đầu tư </w:t>
      </w:r>
      <w:proofErr w:type="gramStart"/>
      <w:r>
        <w:rPr>
          <w:sz w:val="28"/>
          <w:szCs w:val="28"/>
        </w:rPr>
        <w:t>theo</w:t>
      </w:r>
      <w:proofErr w:type="gramEnd"/>
      <w:r>
        <w:rPr>
          <w:sz w:val="28"/>
          <w:szCs w:val="28"/>
        </w:rPr>
        <w:t xml:space="preserve"> quy định của pháp luật về đầu tư, trừ dự án đầu tư xây dựng nhà ở thương mại;</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c) Sử dụng đất sản xuất nông nghiệp đối với hộ gia đình, cá nhân là dân tộc thiểu số;</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d) Sử dụng đất xây dựng công trình sự nghiệp của các tổ chức sự nghiệp công lập;</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đ) Đất xây dựng kết cấu hạ tầng cảng hàng không, sân bay; đất xây dựng cơ sở, công trình cung cấp dịch vụ hàng không;</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lastRenderedPageBreak/>
        <w:t xml:space="preserve">g) Các trường hợp khác </w:t>
      </w:r>
      <w:proofErr w:type="gramStart"/>
      <w:r>
        <w:rPr>
          <w:sz w:val="28"/>
          <w:szCs w:val="28"/>
        </w:rPr>
        <w:t>theo</w:t>
      </w:r>
      <w:proofErr w:type="gramEnd"/>
      <w:r>
        <w:rPr>
          <w:sz w:val="28"/>
          <w:szCs w:val="28"/>
        </w:rPr>
        <w:t xml:space="preserve"> quy định của Chính phủ.</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74" w:name="dieu_111"/>
      <w:bookmarkStart w:id="75" w:name="_Toc366230830"/>
      <w:bookmarkStart w:id="76" w:name="_Toc373262824"/>
      <w:bookmarkStart w:id="77" w:name="_Toc368432216"/>
      <w:bookmarkStart w:id="78" w:name="_Toc368431054"/>
      <w:bookmarkStart w:id="79" w:name="_Toc368430173"/>
      <w:bookmarkStart w:id="80" w:name="_Toc368429583"/>
      <w:bookmarkStart w:id="81" w:name="_Toc368428631"/>
      <w:bookmarkEnd w:id="74"/>
      <w:bookmarkEnd w:id="75"/>
      <w:bookmarkEnd w:id="76"/>
      <w:bookmarkEnd w:id="77"/>
      <w:bookmarkEnd w:id="78"/>
      <w:bookmarkEnd w:id="79"/>
      <w:bookmarkEnd w:id="80"/>
      <w:bookmarkEnd w:id="81"/>
      <w:r>
        <w:rPr>
          <w:b/>
          <w:bCs/>
          <w:sz w:val="28"/>
          <w:szCs w:val="28"/>
        </w:rPr>
        <w:t>Hỏi: Xin cho biết quy định về Quỹ phát triển đất?</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1. Quỹ phát triển đất của địa phương do Ủy ban nhân dân cấp tỉnh thành lập hoặc ủy thác cho Quỹ đầu tư phát triển, quỹ tài chính khác của địa phương để ứng vốn cho việc bồi thường, giải phóng mặt bằng và tạo quỹ đất theo quy hoạch, kế hoạch sử dụng đất đã được cơ quan nhà nước có thẩm quyền phê duyệt.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2. Nguồn tài chính của Quỹ phát triển đất được phân bổ từ ngân sách nhà nước và huy động các nguồn khác </w:t>
      </w:r>
      <w:proofErr w:type="gramStart"/>
      <w:r>
        <w:rPr>
          <w:sz w:val="28"/>
          <w:szCs w:val="28"/>
        </w:rPr>
        <w:t>theo</w:t>
      </w:r>
      <w:proofErr w:type="gramEnd"/>
      <w:r>
        <w:rPr>
          <w:sz w:val="28"/>
          <w:szCs w:val="28"/>
        </w:rPr>
        <w:t xml:space="preserve"> quy định của pháp luật.</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82" w:name="dieu_112"/>
      <w:bookmarkStart w:id="83" w:name="_Toc345666093"/>
      <w:bookmarkStart w:id="84" w:name="_Toc373262827"/>
      <w:bookmarkStart w:id="85" w:name="_Toc368432219"/>
      <w:bookmarkStart w:id="86" w:name="_Toc368431057"/>
      <w:bookmarkStart w:id="87" w:name="_Toc368430176"/>
      <w:bookmarkStart w:id="88" w:name="_Toc368429586"/>
      <w:bookmarkStart w:id="89" w:name="_Toc368428634"/>
      <w:bookmarkStart w:id="90" w:name="_Toc366230833"/>
      <w:bookmarkStart w:id="91" w:name="_Toc353530439"/>
      <w:bookmarkStart w:id="92" w:name="_Toc353529579"/>
      <w:bookmarkStart w:id="93" w:name="_Toc353268428"/>
      <w:bookmarkStart w:id="94" w:name="_Toc353202366"/>
      <w:bookmarkStart w:id="95" w:name="_Toc353198533"/>
      <w:bookmarkStart w:id="96" w:name="_Toc353192056"/>
      <w:bookmarkStart w:id="97" w:name="_Toc3472321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b/>
          <w:bCs/>
          <w:sz w:val="28"/>
          <w:szCs w:val="28"/>
        </w:rPr>
        <w:t>Hỏi: Nguyên tắc, phương pháp định giá đất được quy định như thế nào?</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 xml:space="preserve">Trả lời: </w:t>
      </w:r>
      <w:bookmarkStart w:id="98" w:name="_Toc345666094"/>
      <w:bookmarkStart w:id="99" w:name="_Toc347232196"/>
      <w:bookmarkEnd w:id="98"/>
      <w:bookmarkEnd w:id="99"/>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1. Việc định giá đất phải bảo đảm các nguyên tắc sau đây:</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a) Theo mục đích sử dụng đất hợp pháp tại thời điểm định giá;</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Theo thời hạn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c) Phù hợp với giá đất phổ biến trên thị trường của loại đất có cùng mục đích sử dụng đã chuyển nhượng, giá trúng đấu giá quyền sử dụng đất đối với những nơi có đấu giá quyền sử dụng đất hoặc </w:t>
      </w:r>
      <w:proofErr w:type="gramStart"/>
      <w:r>
        <w:rPr>
          <w:sz w:val="28"/>
          <w:szCs w:val="28"/>
        </w:rPr>
        <w:t>thu</w:t>
      </w:r>
      <w:proofErr w:type="gramEnd"/>
      <w:r>
        <w:rPr>
          <w:sz w:val="28"/>
          <w:szCs w:val="28"/>
        </w:rPr>
        <w:t xml:space="preserve"> nhập từ việc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d) Cùng một thời điểm, các thửa đất liền kề nhau có cùng mục đích sử dụng, khả năng sinh lợi, </w:t>
      </w:r>
      <w:proofErr w:type="gramStart"/>
      <w:r>
        <w:rPr>
          <w:sz w:val="28"/>
          <w:szCs w:val="28"/>
        </w:rPr>
        <w:t>thu</w:t>
      </w:r>
      <w:proofErr w:type="gramEnd"/>
      <w:r>
        <w:rPr>
          <w:sz w:val="28"/>
          <w:szCs w:val="28"/>
        </w:rPr>
        <w:t xml:space="preserve"> nhập từ việc sử dụng đất tương tự như nhau thì có mức giá như nhau.</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2. Chính phủ quy định phương pháp định giá đất.</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100" w:name="dieu_113"/>
      <w:bookmarkStart w:id="101" w:name="_Toc353192057"/>
      <w:bookmarkStart w:id="102" w:name="_Toc373262828"/>
      <w:bookmarkStart w:id="103" w:name="_Toc368432220"/>
      <w:bookmarkStart w:id="104" w:name="_Toc368431058"/>
      <w:bookmarkStart w:id="105" w:name="_Toc368430177"/>
      <w:bookmarkStart w:id="106" w:name="_Toc368429587"/>
      <w:bookmarkStart w:id="107" w:name="_Toc368428635"/>
      <w:bookmarkStart w:id="108" w:name="_Toc366230834"/>
      <w:bookmarkStart w:id="109" w:name="_Toc353530440"/>
      <w:bookmarkStart w:id="110" w:name="_Toc353529580"/>
      <w:bookmarkEnd w:id="100"/>
      <w:bookmarkEnd w:id="101"/>
      <w:bookmarkEnd w:id="102"/>
      <w:bookmarkEnd w:id="103"/>
      <w:bookmarkEnd w:id="104"/>
      <w:bookmarkEnd w:id="105"/>
      <w:bookmarkEnd w:id="106"/>
      <w:bookmarkEnd w:id="107"/>
      <w:bookmarkEnd w:id="108"/>
      <w:bookmarkEnd w:id="109"/>
      <w:bookmarkEnd w:id="110"/>
      <w:r>
        <w:rPr>
          <w:b/>
          <w:bCs/>
          <w:sz w:val="28"/>
          <w:szCs w:val="28"/>
        </w:rPr>
        <w:t>Hỏi: Xin cho biết quy định về Khung giá đất?</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Chính phủ ban hành khung giá đất định kỳ 05 năm một lần đối với từng loại đất, </w:t>
      </w:r>
      <w:proofErr w:type="gramStart"/>
      <w:r>
        <w:rPr>
          <w:sz w:val="28"/>
          <w:szCs w:val="28"/>
        </w:rPr>
        <w:t>theo</w:t>
      </w:r>
      <w:proofErr w:type="gramEnd"/>
      <w:r>
        <w:rPr>
          <w:sz w:val="28"/>
          <w:szCs w:val="28"/>
        </w:rPr>
        <w:t xml:space="preserve">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111" w:name="dieu_114"/>
      <w:bookmarkStart w:id="112" w:name="_Toc353192058"/>
      <w:bookmarkStart w:id="113" w:name="_Toc373262829"/>
      <w:bookmarkStart w:id="114" w:name="_Toc368432221"/>
      <w:bookmarkStart w:id="115" w:name="_Toc368431059"/>
      <w:bookmarkStart w:id="116" w:name="_Toc368430178"/>
      <w:bookmarkStart w:id="117" w:name="_Toc368429588"/>
      <w:bookmarkStart w:id="118" w:name="_Toc368428636"/>
      <w:bookmarkStart w:id="119" w:name="_Toc366230835"/>
      <w:bookmarkStart w:id="120" w:name="_Toc353530441"/>
      <w:bookmarkStart w:id="121" w:name="_Toc353529581"/>
      <w:bookmarkStart w:id="122" w:name="_Toc353268429"/>
      <w:bookmarkStart w:id="123" w:name="_Toc353202367"/>
      <w:bookmarkStart w:id="124" w:name="_Toc35319853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b/>
          <w:bCs/>
          <w:sz w:val="28"/>
          <w:szCs w:val="28"/>
        </w:rPr>
        <w:t>Hỏi: Xin cho biết quy định về Bảng giá đất và giá đất cụ thể?</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bookmarkStart w:id="125" w:name="_Toc345666096"/>
      <w:bookmarkStart w:id="126" w:name="_Toc353530442"/>
      <w:bookmarkStart w:id="127" w:name="_Toc353529582"/>
      <w:bookmarkStart w:id="128" w:name="_Toc353268430"/>
      <w:bookmarkStart w:id="129" w:name="_Toc353202368"/>
      <w:bookmarkStart w:id="130" w:name="_Toc353198535"/>
      <w:bookmarkStart w:id="131" w:name="_Toc353192059"/>
      <w:bookmarkStart w:id="132" w:name="_Toc347232198"/>
      <w:bookmarkEnd w:id="125"/>
      <w:bookmarkEnd w:id="126"/>
      <w:bookmarkEnd w:id="127"/>
      <w:bookmarkEnd w:id="128"/>
      <w:bookmarkEnd w:id="129"/>
      <w:bookmarkEnd w:id="130"/>
      <w:bookmarkEnd w:id="131"/>
      <w:bookmarkEnd w:id="132"/>
      <w:r>
        <w:rPr>
          <w:sz w:val="28"/>
          <w:szCs w:val="28"/>
        </w:rPr>
        <w:t xml:space="preserve">1. Căn cứ nguyên tắc, phương pháp định giá đất và khung giá đất, Ủy ban nhân dân cấp tỉnh xây dựng và trình Hội đồng nhân dân cùng cấp thông qua bảng giá đất trước khi ban hành. </w:t>
      </w:r>
      <w:proofErr w:type="gramStart"/>
      <w:r>
        <w:rPr>
          <w:sz w:val="28"/>
          <w:szCs w:val="28"/>
        </w:rPr>
        <w:t>Bảng giá đất được xây dựng định kỳ 05 năm một lần và công bố công khai vào ngày 01 tháng 01 của năm đầu kỳ.</w:t>
      </w:r>
      <w:proofErr w:type="gramEnd"/>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lastRenderedPageBreak/>
        <w:t>Trong thời gian thực hiện bảng giá đất, khi Chính phủ điều chỉnh khung giá đất hoặc giá đất phổ biến trên thị trường có biến động thì Ủy ban nhân dân cấp tỉnh điều chỉnh bảng giá đất cho phù hợp.</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Trước khi trình Hội đồng nhân dân cùng cấp thông qua bảng giá đất ít nhất 60 ngày, Ủy ban nhân dân cấp tỉnh gửi dự thảo bảng giá đất đến cơ quan có chức năng xây dựng khung giá đất xem xét, trường hợp có chênh lệch lớn về giá đất giáp ranh giữa các tỉnh, thành phố trực thuộc trung ương thì báo cáo Thủ tướng Chính phủ quyết định.</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2. Bảng giá đất được sử dụng để làm căn cứ trong các trường hợp sau đây:</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Tính thuế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c) Tính phí và lệ phí trong quản lý, sử dụng đất </w:t>
      </w:r>
      <w:proofErr w:type="gramStart"/>
      <w:r>
        <w:rPr>
          <w:sz w:val="28"/>
          <w:szCs w:val="28"/>
        </w:rPr>
        <w:t>đai</w:t>
      </w:r>
      <w:proofErr w:type="gramEnd"/>
      <w:r>
        <w:rPr>
          <w:sz w:val="28"/>
          <w:szCs w:val="28"/>
        </w:rPr>
        <w: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d) Tính tiền xử phạt </w:t>
      </w:r>
      <w:proofErr w:type="gramStart"/>
      <w:r>
        <w:rPr>
          <w:sz w:val="28"/>
          <w:szCs w:val="28"/>
        </w:rPr>
        <w:t>vi</w:t>
      </w:r>
      <w:proofErr w:type="gramEnd"/>
      <w:r>
        <w:rPr>
          <w:sz w:val="28"/>
          <w:szCs w:val="28"/>
        </w:rPr>
        <w:t xml:space="preserve"> phạm hành chính trong lĩnh vực đất đai;</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đ) Tính tiền bồi thường cho Nhà nước khi gây thiệt hại trong quản lý và sử dụng đất </w:t>
      </w:r>
      <w:proofErr w:type="gramStart"/>
      <w:r>
        <w:rPr>
          <w:sz w:val="28"/>
          <w:szCs w:val="28"/>
        </w:rPr>
        <w:t>đai</w:t>
      </w:r>
      <w:proofErr w:type="gramEnd"/>
      <w:r>
        <w:rPr>
          <w:sz w:val="28"/>
          <w:szCs w:val="28"/>
        </w:rPr>
        <w: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3. Ủy ban nhân dân cấp tỉnh quyết định giá đất cụ thể. Cơ quan quản lý đất </w:t>
      </w:r>
      <w:proofErr w:type="gramStart"/>
      <w:r>
        <w:rPr>
          <w:sz w:val="28"/>
          <w:szCs w:val="28"/>
        </w:rPr>
        <w:t>đai</w:t>
      </w:r>
      <w:proofErr w:type="gramEnd"/>
      <w:r>
        <w:rPr>
          <w:sz w:val="28"/>
          <w:szCs w:val="28"/>
        </w:rPr>
        <w:t xml:space="preserve"> cấp tỉnh có trách nhiệm giúp Ủy ban nhân dân cấp tỉnh tổ chức việc xác định giá đất cụ thể. Trong quá trình thực hiện, cơ quan quản lý đất </w:t>
      </w:r>
      <w:proofErr w:type="gramStart"/>
      <w:r>
        <w:rPr>
          <w:sz w:val="28"/>
          <w:szCs w:val="28"/>
        </w:rPr>
        <w:t>đai</w:t>
      </w:r>
      <w:proofErr w:type="gramEnd"/>
      <w:r>
        <w:rPr>
          <w:sz w:val="28"/>
          <w:szCs w:val="28"/>
        </w:rPr>
        <w:t xml:space="preserve"> cấp tỉnh được thuê tổ chức có chức năng tư vấn xác định giá đất để tư vấn xác định giá đất cụ thể.</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Việc xác định giá đất cụ thể phải dựa trên cơ sở điều tra, </w:t>
      </w:r>
      <w:proofErr w:type="gramStart"/>
      <w:r>
        <w:rPr>
          <w:sz w:val="28"/>
          <w:szCs w:val="28"/>
        </w:rPr>
        <w:t>thu</w:t>
      </w:r>
      <w:proofErr w:type="gramEnd"/>
      <w:r>
        <w:rPr>
          <w:sz w:val="28"/>
          <w:szCs w:val="28"/>
        </w:rPr>
        <w:t xml:space="preserve"> thập thông tin về thửa đất, giá đất thị trường và thông tin về giá đất trong cơ sở dữ liệu đất đai; áp dụng phương pháp định giá đất phù hợp. Căn cứ kết quả tư vấn xác định giá đất, cơ quan quản lý đất </w:t>
      </w:r>
      <w:proofErr w:type="gramStart"/>
      <w:r>
        <w:rPr>
          <w:sz w:val="28"/>
          <w:szCs w:val="28"/>
        </w:rPr>
        <w:t>đai</w:t>
      </w:r>
      <w:proofErr w:type="gramEnd"/>
      <w:r>
        <w:rPr>
          <w:sz w:val="28"/>
          <w:szCs w:val="28"/>
        </w:rPr>
        <w:t xml:space="preserve"> cấp tỉnh trình Hội đồng thẩm định giá đất xem xét trước khi trình Ủy ban nhân dân cùng cấp quyết định.</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Hội đồng thẩm định giá đất gồm Chủ tịch Ủy ban nhân dân cấp tỉnh làm Chủ tịch và đại diện của cơ quan, tổ chức có liên quan, tổ chức có chức năng tư vấn xác định giá đất.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4. Giá đất cụ thể được sử dụng để làm căn cứ trong các trường hợp sau đây:</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a)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w:t>
      </w:r>
      <w:r>
        <w:rPr>
          <w:sz w:val="28"/>
          <w:szCs w:val="28"/>
        </w:rPr>
        <w:lastRenderedPageBreak/>
        <w:t>ở sang đất ở đối với phần diện tích vượt hạn mức giao đất ở cho hộ gia đình, cá nhân. Tính tiền thuê đất đối với đất nông nghiệp vượt hạn mức giao đất, vượt hạn mức nhận chuyển quyền sử dụng đất nông nghiệp của hộ gia đình, cá nhân;</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b) Tính tiền sử dụng đất khi Nhà nước giao đất có </w:t>
      </w:r>
      <w:proofErr w:type="gramStart"/>
      <w:r>
        <w:rPr>
          <w:sz w:val="28"/>
          <w:szCs w:val="28"/>
        </w:rPr>
        <w:t>thu</w:t>
      </w:r>
      <w:proofErr w:type="gramEnd"/>
      <w:r>
        <w:rPr>
          <w:sz w:val="28"/>
          <w:szCs w:val="28"/>
        </w:rPr>
        <w:t xml:space="preserve"> tiền sử dụng đất không thông qua hình thức đấu giá quyền sử dụng đất; công nhận quyền sử dụng đất, cho phép chuyển mục đích sử dụng đất đối với tổ chức mà phải nộp tiền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c) Tính tiền thuê đất đối với trường hợp Nhà nước cho thuê đất không thông qua hình thức đấu giá quyền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đ) Tính tiền bồi thường khi Nhà nước </w:t>
      </w:r>
      <w:proofErr w:type="gramStart"/>
      <w:r>
        <w:rPr>
          <w:sz w:val="28"/>
          <w:szCs w:val="28"/>
        </w:rPr>
        <w:t>thu</w:t>
      </w:r>
      <w:proofErr w:type="gramEnd"/>
      <w:r>
        <w:rPr>
          <w:sz w:val="28"/>
          <w:szCs w:val="28"/>
        </w:rPr>
        <w:t xml:space="preserve"> hồi đất.</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133" w:name="dieu_115"/>
      <w:bookmarkStart w:id="134" w:name="_Toc366230836"/>
      <w:bookmarkStart w:id="135" w:name="_Toc373262830"/>
      <w:bookmarkStart w:id="136" w:name="_Toc368432222"/>
      <w:bookmarkStart w:id="137" w:name="_Toc368431060"/>
      <w:bookmarkStart w:id="138" w:name="_Toc368430179"/>
      <w:bookmarkStart w:id="139" w:name="_Toc368429589"/>
      <w:bookmarkStart w:id="140" w:name="_Toc368428637"/>
      <w:bookmarkStart w:id="141" w:name="dieu_117"/>
      <w:bookmarkStart w:id="142" w:name="_Toc345666100"/>
      <w:bookmarkStart w:id="143" w:name="_Toc373262832"/>
      <w:bookmarkStart w:id="144" w:name="_Toc368432224"/>
      <w:bookmarkStart w:id="145" w:name="_Toc368431062"/>
      <w:bookmarkStart w:id="146" w:name="_Toc368430181"/>
      <w:bookmarkStart w:id="147" w:name="_Toc368429593"/>
      <w:bookmarkStart w:id="148" w:name="_Toc368428639"/>
      <w:bookmarkStart w:id="149" w:name="_Toc366230840"/>
      <w:bookmarkStart w:id="150" w:name="_Toc353530446"/>
      <w:bookmarkStart w:id="151" w:name="_Toc353529586"/>
      <w:bookmarkStart w:id="152" w:name="_Toc353268434"/>
      <w:bookmarkStart w:id="153" w:name="_Toc353202370"/>
      <w:bookmarkStart w:id="154" w:name="_Toc353198539"/>
      <w:bookmarkStart w:id="155" w:name="_Toc353192063"/>
      <w:bookmarkStart w:id="156" w:name="_Toc34723220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b/>
          <w:bCs/>
          <w:sz w:val="28"/>
          <w:szCs w:val="28"/>
        </w:rPr>
        <w:t>Hỏi: Nguyên tắc đấu giá quyền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bookmarkStart w:id="157" w:name="_Toc345666101"/>
      <w:bookmarkStart w:id="158" w:name="_Toc347232203"/>
      <w:bookmarkEnd w:id="157"/>
      <w:bookmarkEnd w:id="158"/>
      <w:r>
        <w:rPr>
          <w:sz w:val="28"/>
          <w:szCs w:val="28"/>
        </w:rPr>
        <w:t>1. Đấu giá quyền sử dụng đất được thực hiện công khai, liên tục, khách quan, trung thực, bình đẳng, bảo vệ quyền và lợi ích hợp pháp của các bên tham gia.</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2. Việc đấu giá quyền sử dụng đất phải đúng trình tự, thủ tục </w:t>
      </w:r>
      <w:proofErr w:type="gramStart"/>
      <w:r>
        <w:rPr>
          <w:sz w:val="28"/>
          <w:szCs w:val="28"/>
        </w:rPr>
        <w:t>theo</w:t>
      </w:r>
      <w:proofErr w:type="gramEnd"/>
      <w:r>
        <w:rPr>
          <w:sz w:val="28"/>
          <w:szCs w:val="28"/>
        </w:rPr>
        <w:t xml:space="preserve"> quy định của pháp luật về đất đai và pháp luật về đấu giá tài sản.</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159" w:name="dieu_118"/>
      <w:bookmarkStart w:id="160" w:name="_Toc342661184"/>
      <w:bookmarkStart w:id="161" w:name="_Toc373262833"/>
      <w:bookmarkStart w:id="162" w:name="_Toc368432225"/>
      <w:bookmarkStart w:id="163" w:name="_Toc368431063"/>
      <w:bookmarkStart w:id="164" w:name="_Toc368430182"/>
      <w:bookmarkStart w:id="165" w:name="_Toc368429594"/>
      <w:bookmarkStart w:id="166" w:name="_Toc368428640"/>
      <w:bookmarkStart w:id="167" w:name="_Toc366230841"/>
      <w:bookmarkStart w:id="168" w:name="_Toc353530447"/>
      <w:bookmarkStart w:id="169" w:name="_Toc353529587"/>
      <w:bookmarkStart w:id="170" w:name="_Toc353268435"/>
      <w:bookmarkStart w:id="171" w:name="_Toc353202371"/>
      <w:bookmarkStart w:id="172" w:name="_Toc353198540"/>
      <w:bookmarkStart w:id="173" w:name="_Toc353192064"/>
      <w:bookmarkStart w:id="174" w:name="_Toc34488877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b/>
          <w:bCs/>
          <w:sz w:val="28"/>
          <w:szCs w:val="28"/>
        </w:rPr>
        <w:t>Hỏi: Xin cho biết các trường hợp đấu giá quyền sử dụng đất và các trường hợp không đấu giá quyền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bookmarkStart w:id="175" w:name="_Toc345666102"/>
      <w:bookmarkStart w:id="176" w:name="_Toc347232204"/>
      <w:bookmarkEnd w:id="175"/>
      <w:bookmarkEnd w:id="176"/>
      <w:r>
        <w:rPr>
          <w:sz w:val="28"/>
          <w:szCs w:val="28"/>
        </w:rPr>
        <w:t xml:space="preserve">1. Nhà nước giao đất có </w:t>
      </w:r>
      <w:proofErr w:type="gramStart"/>
      <w:r>
        <w:rPr>
          <w:sz w:val="28"/>
          <w:szCs w:val="28"/>
        </w:rPr>
        <w:t>thu</w:t>
      </w:r>
      <w:proofErr w:type="gramEnd"/>
      <w:r>
        <w:rPr>
          <w:sz w:val="28"/>
          <w:szCs w:val="28"/>
        </w:rPr>
        <w:t xml:space="preserve"> tiền sử dụng đất, cho thuê đất theo hình thức đấu giá quyền sử dụng đất trong các trường hợp sau đây, trừ các trường hợp quy định tại khoản 2 Điều 118 Luật Đất đai năm 2013:</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a) Đầu tư xây dựng nhà ở để bán hoặc cho thuê hoặc cho thuê mua;</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Đầu tư xây dựng kết cấu hạ tầng để chuyển nhượng hoặc cho thuê;</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c) Sử dụng quỹ đất để tạo vốn cho đầu tư xây dựng kết cấu hạ tầng;</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d) Sử dụng đất thương mại, dịch vụ; đất cơ sở sản xuất phi nông nghiệp;</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đ) Cho thuê đất thuộc quỹ đất nông nghiệp sử dụng vào mục đích công ích để sản xuất nông nghiệp, lâm nghiệp, nuôi trồng thủy sản, làm muối;</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g) Giao đất ở tại đô thị, nông thôn cho hộ gia đình, cá nhân;</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lastRenderedPageBreak/>
        <w:t>h) Giao đất, cho thuê đất đối với các trường hợp được giảm tiền sử dụng đất, tiền thuê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2. Các trường hợp không đấu giá quyền sử dụng đất khi Nhà nước giao đất, cho thuê đất bao gồm:</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a) Giao đất không </w:t>
      </w:r>
      <w:proofErr w:type="gramStart"/>
      <w:r>
        <w:rPr>
          <w:sz w:val="28"/>
          <w:szCs w:val="28"/>
        </w:rPr>
        <w:t>thu</w:t>
      </w:r>
      <w:proofErr w:type="gramEnd"/>
      <w:r>
        <w:rPr>
          <w:sz w:val="28"/>
          <w:szCs w:val="28"/>
        </w:rPr>
        <w:t xml:space="preserve"> tiền sử dụng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b) Sử dụng đất được miễn tiền sử dụng đất, tiền thuê đất quy định tại Điều 110 của Luật Đất </w:t>
      </w:r>
      <w:proofErr w:type="gramStart"/>
      <w:r>
        <w:rPr>
          <w:sz w:val="28"/>
          <w:szCs w:val="28"/>
        </w:rPr>
        <w:t>đai</w:t>
      </w:r>
      <w:proofErr w:type="gramEnd"/>
      <w:r>
        <w:rPr>
          <w:sz w:val="28"/>
          <w:szCs w:val="28"/>
        </w:rPr>
        <w:t xml:space="preserve"> năm 2013;</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c) Sử dụng đất quy định tại các điểm b, g khoản 1 và khoản 2 Điều 56 của Luật Đất đai năm 2013;</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d) Sử dụng đất vào mục đích hoạt động khoáng sản;</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đ) Sử dụng đất để thực hiện dự </w:t>
      </w:r>
      <w:proofErr w:type="gramStart"/>
      <w:r>
        <w:rPr>
          <w:sz w:val="28"/>
          <w:szCs w:val="28"/>
        </w:rPr>
        <w:t>án</w:t>
      </w:r>
      <w:proofErr w:type="gramEnd"/>
      <w:r>
        <w:rPr>
          <w:sz w:val="28"/>
          <w:szCs w:val="28"/>
        </w:rPr>
        <w:t xml:space="preserve"> đầu tư xây dựng nhà ở tái định cư, nhà ở xã hội và nhà ở công vụ;</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e) Giao đất ở cho cán bộ, công chức, viên chức chuyển nơi công tác </w:t>
      </w:r>
      <w:proofErr w:type="gramStart"/>
      <w:r>
        <w:rPr>
          <w:sz w:val="28"/>
          <w:szCs w:val="28"/>
        </w:rPr>
        <w:t>theo</w:t>
      </w:r>
      <w:proofErr w:type="gramEnd"/>
      <w:r>
        <w:rPr>
          <w:sz w:val="28"/>
          <w:szCs w:val="28"/>
        </w:rPr>
        <w:t xml:space="preserve"> quyết định điều động của cơ quan có thẩm quyền;</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g) Giao đất ở cho hộ gia đình, cá nhân có hộ khẩu thường trú tại xã mà không có đất ở và chưa được Nhà nước giao đất ở;</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i) Các trường hợp khác do Thủ tướng Chính phủ quyết định.</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3. Trường hợp đất đưa ra đấu giá quyền sử dụng đất theo quy định tại khoản 1 Điều 118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p w:rsidR="00524573" w:rsidRDefault="00524573" w:rsidP="00524573">
      <w:pPr>
        <w:pStyle w:val="NormalWeb"/>
        <w:spacing w:before="120" w:beforeAutospacing="0" w:after="120" w:afterAutospacing="0" w:line="320" w:lineRule="exact"/>
        <w:ind w:firstLine="562"/>
        <w:jc w:val="both"/>
        <w:rPr>
          <w:b/>
          <w:bCs/>
          <w:sz w:val="28"/>
          <w:szCs w:val="28"/>
        </w:rPr>
      </w:pPr>
      <w:bookmarkStart w:id="177" w:name="dieu_119"/>
      <w:bookmarkStart w:id="178" w:name="_Toc353192065"/>
      <w:bookmarkStart w:id="179" w:name="_Toc373262834"/>
      <w:bookmarkStart w:id="180" w:name="_Toc368432226"/>
      <w:bookmarkStart w:id="181" w:name="_Toc368431064"/>
      <w:bookmarkStart w:id="182" w:name="_Toc368430183"/>
      <w:bookmarkStart w:id="183" w:name="_Toc368429595"/>
      <w:bookmarkStart w:id="184" w:name="_Toc368428641"/>
      <w:bookmarkStart w:id="185" w:name="_Toc366230842"/>
      <w:bookmarkStart w:id="186" w:name="_Toc353530448"/>
      <w:bookmarkStart w:id="187" w:name="_Toc353529588"/>
      <w:bookmarkStart w:id="188" w:name="_Toc353268436"/>
      <w:bookmarkStart w:id="189" w:name="_Toc353202372"/>
      <w:bookmarkStart w:id="190" w:name="_Toc35319854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b/>
          <w:bCs/>
          <w:sz w:val="28"/>
          <w:szCs w:val="28"/>
        </w:rPr>
        <w:t>Hỏi: Thực hiện đấu giá quyền sử dụng đất được quy định như thế nào?</w:t>
      </w:r>
    </w:p>
    <w:p w:rsidR="00524573" w:rsidRDefault="00524573" w:rsidP="00524573">
      <w:pPr>
        <w:pStyle w:val="NormalWeb"/>
        <w:spacing w:before="120" w:beforeAutospacing="0" w:after="120" w:afterAutospacing="0" w:line="320" w:lineRule="exact"/>
        <w:ind w:firstLine="562"/>
        <w:jc w:val="both"/>
        <w:rPr>
          <w:sz w:val="28"/>
          <w:szCs w:val="28"/>
        </w:rPr>
      </w:pPr>
      <w:r>
        <w:rPr>
          <w:b/>
          <w:bCs/>
          <w:sz w:val="28"/>
          <w:szCs w:val="28"/>
        </w:rPr>
        <w:t>Trả lời:</w:t>
      </w:r>
    </w:p>
    <w:p w:rsidR="00524573" w:rsidRDefault="00524573" w:rsidP="00524573">
      <w:pPr>
        <w:pStyle w:val="NormalWeb"/>
        <w:spacing w:before="120" w:beforeAutospacing="0" w:after="120" w:afterAutospacing="0" w:line="320" w:lineRule="exact"/>
        <w:ind w:firstLine="562"/>
        <w:jc w:val="both"/>
        <w:rPr>
          <w:sz w:val="28"/>
          <w:szCs w:val="28"/>
        </w:rPr>
      </w:pPr>
      <w:bookmarkStart w:id="191" w:name="_Toc343855084"/>
      <w:bookmarkStart w:id="192" w:name="_Toc343940491"/>
      <w:bookmarkStart w:id="193" w:name="_Toc343939974"/>
      <w:bookmarkEnd w:id="191"/>
      <w:bookmarkEnd w:id="192"/>
      <w:bookmarkEnd w:id="193"/>
      <w:r>
        <w:rPr>
          <w:sz w:val="28"/>
          <w:szCs w:val="28"/>
        </w:rPr>
        <w:t>1. Điều kiện để tổ chức thực hiện đấu giá quyền sử dụng đất khi Nhà nước giao đất, cho thuê đất: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a) Đã có kế hoạch sử dụng đất hàng năm của cấp huyện được cơ quan nhà nước có thẩm quyền phê duyệt;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Đất đã được giải phóng mặt bằng, đất có tài sản gắn liền với đất mà tài sản thuộc sở hữu nhà nước;</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 xml:space="preserve">c) Có phương </w:t>
      </w:r>
      <w:proofErr w:type="gramStart"/>
      <w:r>
        <w:rPr>
          <w:sz w:val="28"/>
          <w:szCs w:val="28"/>
        </w:rPr>
        <w:t>án</w:t>
      </w:r>
      <w:proofErr w:type="gramEnd"/>
      <w:r>
        <w:rPr>
          <w:sz w:val="28"/>
          <w:szCs w:val="28"/>
        </w:rPr>
        <w:t xml:space="preserve"> đấu giá quyền sử dụng đất được cơ quan nhà nước có thẩm quyền phê duyệt.</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2. Tổ chức, cá nhân tham gia đấu giá quyền sử dụng đất phải có đủ các điều kiện sau đây:</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lastRenderedPageBreak/>
        <w:t xml:space="preserve">a) Thuộc đối tượng được Nhà nước giao đất, cho thuê đất </w:t>
      </w:r>
      <w:proofErr w:type="gramStart"/>
      <w:r>
        <w:rPr>
          <w:sz w:val="28"/>
          <w:szCs w:val="28"/>
        </w:rPr>
        <w:t>theo</w:t>
      </w:r>
      <w:proofErr w:type="gramEnd"/>
      <w:r>
        <w:rPr>
          <w:sz w:val="28"/>
          <w:szCs w:val="28"/>
        </w:rPr>
        <w:t xml:space="preserve"> quy định tại Điều 55 và Điều 56 của Luật Đất đai năm 2013;</w:t>
      </w:r>
    </w:p>
    <w:p w:rsidR="00524573" w:rsidRDefault="00524573" w:rsidP="00524573">
      <w:pPr>
        <w:pStyle w:val="NormalWeb"/>
        <w:spacing w:before="120" w:beforeAutospacing="0" w:after="120" w:afterAutospacing="0" w:line="320" w:lineRule="exact"/>
        <w:ind w:firstLine="562"/>
        <w:jc w:val="both"/>
        <w:rPr>
          <w:sz w:val="28"/>
          <w:szCs w:val="28"/>
        </w:rPr>
      </w:pPr>
      <w:r>
        <w:rPr>
          <w:sz w:val="28"/>
          <w:szCs w:val="28"/>
        </w:rPr>
        <w:t>b) Phải bảo đảm các điều kiện để thực hiện dự án đầu tư theo quy định tại Điều 58 của Luật Đất đai năm 2013 đối với trường hợp giao đất, cho thuê đất để thực hiện dự án đầu tư./.</w:t>
      </w:r>
    </w:p>
    <w:p w:rsidR="00524573" w:rsidRDefault="00524573" w:rsidP="00524573">
      <w:pPr>
        <w:pStyle w:val="NormalWeb"/>
        <w:spacing w:before="120" w:beforeAutospacing="0" w:after="120" w:afterAutospacing="0" w:line="320" w:lineRule="exact"/>
        <w:ind w:firstLine="562"/>
        <w:jc w:val="center"/>
        <w:rPr>
          <w:b/>
          <w:bCs/>
          <w:sz w:val="28"/>
          <w:szCs w:val="28"/>
        </w:rPr>
      </w:pPr>
      <w:r>
        <w:rPr>
          <w:b/>
          <w:bCs/>
          <w:sz w:val="28"/>
          <w:szCs w:val="28"/>
        </w:rPr>
        <w:t>SỞ TƯ PHÁP TỈNH BẮC NINH</w:t>
      </w:r>
    </w:p>
    <w:p w:rsidR="00524573" w:rsidRDefault="00524573" w:rsidP="00524573"/>
    <w:p w:rsidR="00E73AB1" w:rsidRDefault="00E73AB1">
      <w:bookmarkStart w:id="194" w:name="_GoBack"/>
      <w:bookmarkEnd w:id="194"/>
    </w:p>
    <w:sectPr w:rsidR="00E73AB1" w:rsidSect="006D04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73"/>
    <w:rsid w:val="00105488"/>
    <w:rsid w:val="00524573"/>
    <w:rsid w:val="006D0430"/>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7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245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7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24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2022-03-03T03:37:00Z</dcterms:created>
  <dcterms:modified xsi:type="dcterms:W3CDTF">2022-03-03T03:37:00Z</dcterms:modified>
</cp:coreProperties>
</file>